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C7" w:rsidRDefault="00B418B7">
      <w:pPr>
        <w:spacing w:after="200"/>
        <w:jc w:val="center"/>
      </w:pPr>
      <w:r>
        <w:rPr>
          <w:noProof/>
        </w:rPr>
        <w:drawing>
          <wp:inline distT="0" distB="0" distL="0" distR="0">
            <wp:extent cx="1809750" cy="704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809750" cy="704850"/>
                    </a:xfrm>
                    <a:prstGeom prst="rect">
                      <a:avLst/>
                    </a:prstGeom>
                  </pic:spPr>
                </pic:pic>
              </a:graphicData>
            </a:graphic>
          </wp:inline>
        </w:drawing>
      </w:r>
    </w:p>
    <w:p w:rsidR="00A605C7" w:rsidRDefault="00B418B7">
      <w:pPr>
        <w:spacing w:after="40"/>
        <w:jc w:val="center"/>
      </w:pPr>
      <w:r>
        <w:rPr>
          <w:b/>
          <w:bCs/>
          <w:color w:val="160591"/>
          <w:sz w:val="34"/>
          <w:szCs w:val="34"/>
        </w:rPr>
        <w:t>APPLICATION FORM</w:t>
      </w:r>
    </w:p>
    <w:p w:rsidR="00A605C7" w:rsidRDefault="00B418B7">
      <w:pPr>
        <w:spacing w:after="40"/>
        <w:jc w:val="center"/>
      </w:pPr>
      <w:r>
        <w:rPr>
          <w:b/>
          <w:bCs/>
          <w:color w:val="0F0660"/>
          <w:sz w:val="26"/>
          <w:szCs w:val="26"/>
        </w:rPr>
        <w:t>French &amp; English Immersion Programme</w:t>
      </w:r>
    </w:p>
    <w:p w:rsidR="00A605C7" w:rsidRDefault="00B418B7">
      <w:pPr>
        <w:spacing w:after="200"/>
        <w:jc w:val="center"/>
      </w:pPr>
      <w:r>
        <w:rPr>
          <w:i/>
          <w:iCs/>
          <w:color w:val="5A5A5A"/>
          <w:sz w:val="21"/>
          <w:szCs w:val="21"/>
        </w:rPr>
        <w:t>Academic Exchange Programme 2026 – 2027</w:t>
      </w:r>
    </w:p>
    <w:p w:rsidR="00A605C7" w:rsidRDefault="00B418B7">
      <w:pPr>
        <w:pBdr>
          <w:bottom w:val="single" w:sz="8" w:space="8" w:color="B08D3E"/>
        </w:pBdr>
        <w:spacing w:after="6"/>
        <w:jc w:val="center"/>
      </w:pPr>
      <w:r>
        <w:rPr>
          <w:sz w:val="4"/>
          <w:szCs w:val="4"/>
        </w:rPr>
        <w:t xml:space="preserve"> </w:t>
      </w:r>
    </w:p>
    <w:p w:rsidR="00A605C7" w:rsidRDefault="00B418B7">
      <w:pPr>
        <w:spacing w:before="160" w:after="4"/>
        <w:jc w:val="center"/>
      </w:pPr>
      <w:r>
        <w:rPr>
          <w:color w:val="333333"/>
          <w:sz w:val="19"/>
          <w:szCs w:val="19"/>
        </w:rPr>
        <w:t>Ecole Lémania – Lausanne, Switzerland</w:t>
      </w:r>
    </w:p>
    <w:p w:rsidR="00A605C7" w:rsidRDefault="00B418B7">
      <w:pPr>
        <w:spacing w:after="4"/>
        <w:jc w:val="center"/>
      </w:pPr>
      <w:r>
        <w:rPr>
          <w:color w:val="333333"/>
          <w:sz w:val="19"/>
          <w:szCs w:val="19"/>
        </w:rPr>
        <w:t>Chemin de Préville 3 · 1001 Lausanne</w:t>
      </w:r>
    </w:p>
    <w:p w:rsidR="00A605C7" w:rsidRDefault="00B418B7">
      <w:pPr>
        <w:spacing w:after="300"/>
        <w:jc w:val="center"/>
      </w:pPr>
      <w:r>
        <w:rPr>
          <w:color w:val="160591"/>
          <w:sz w:val="19"/>
          <w:szCs w:val="19"/>
        </w:rPr>
        <w:t>info@lemania.ch</w:t>
      </w:r>
    </w:p>
    <w:p w:rsidR="00A605C7" w:rsidRDefault="00B418B7">
      <w:pPr>
        <w:pStyle w:val="Titre1"/>
        <w:pBdr>
          <w:bottom w:val="single" w:sz="6" w:space="4" w:color="160591"/>
        </w:pBdr>
        <w:spacing w:before="320" w:after="160"/>
      </w:pPr>
      <w:r>
        <w:rPr>
          <w:b/>
          <w:bCs/>
          <w:color w:val="160591"/>
          <w:sz w:val="26"/>
          <w:szCs w:val="26"/>
        </w:rPr>
        <w:t>1.  Student Information</w:t>
      </w:r>
    </w:p>
    <w:tbl>
      <w:tblPr>
        <w:tblW w:w="5000" w:type="pct"/>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06"/>
        <w:gridCol w:w="6600"/>
      </w:tblGrid>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Family Name:</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First Name:</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Date of Birth:</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Nationality:</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Passport N°:</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Current School:</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Address:</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Email:</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Phone:</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Emergency Contact:</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bl>
    <w:p w:rsidR="00A605C7" w:rsidRDefault="00B418B7">
      <w:pPr>
        <w:pStyle w:val="Titre1"/>
        <w:pBdr>
          <w:bottom w:val="single" w:sz="6" w:space="4" w:color="160591"/>
        </w:pBdr>
        <w:spacing w:before="320" w:after="160"/>
      </w:pPr>
      <w:r>
        <w:rPr>
          <w:b/>
          <w:bCs/>
          <w:color w:val="160591"/>
          <w:sz w:val="26"/>
          <w:szCs w:val="26"/>
        </w:rPr>
        <w:t>2.  Parent / Legal Guardian</w:t>
      </w:r>
    </w:p>
    <w:tbl>
      <w:tblPr>
        <w:tblW w:w="5000" w:type="pct"/>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06"/>
        <w:gridCol w:w="6600"/>
      </w:tblGrid>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Name:</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Relationship:</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Address:</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Email:</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Phone:</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bl>
    <w:p w:rsidR="00A605C7" w:rsidRDefault="00B418B7">
      <w:pPr>
        <w:pStyle w:val="Titre1"/>
        <w:pBdr>
          <w:bottom w:val="single" w:sz="6" w:space="4" w:color="160591"/>
        </w:pBdr>
        <w:spacing w:before="320" w:after="160"/>
      </w:pPr>
      <w:r>
        <w:rPr>
          <w:b/>
          <w:bCs/>
          <w:color w:val="160591"/>
          <w:sz w:val="26"/>
          <w:szCs w:val="26"/>
        </w:rPr>
        <w:t>Programme Selection</w:t>
      </w:r>
    </w:p>
    <w:p w:rsidR="00A605C7" w:rsidRDefault="00B418B7">
      <w:pPr>
        <w:spacing w:before="60" w:after="200"/>
      </w:pPr>
      <w:r>
        <w:rPr>
          <w:b/>
          <w:bCs/>
          <w:color w:val="0F0660"/>
        </w:rPr>
        <w:t xml:space="preserve">Immersion Language:  </w:t>
      </w:r>
      <w:r>
        <w:t>☐</w:t>
      </w:r>
      <w:r>
        <w:t xml:space="preserve">  </w:t>
      </w:r>
      <w:bookmarkStart w:id="0" w:name="_GoBack"/>
      <w:bookmarkEnd w:id="0"/>
      <w:r>
        <w:t xml:space="preserve">French Immersion      ☐  </w:t>
      </w:r>
      <w:r>
        <w:t>English Immersion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24"/>
        <w:gridCol w:w="2424"/>
        <w:gridCol w:w="2424"/>
        <w:gridCol w:w="2424"/>
      </w:tblGrid>
      <w:tr w:rsidR="00A605C7">
        <w:tblPrEx>
          <w:tblCellMar>
            <w:top w:w="0" w:type="dxa"/>
            <w:bottom w:w="0" w:type="dxa"/>
          </w:tblCellMar>
        </w:tblPrEx>
        <w:trPr>
          <w:tblHeader/>
        </w:trPr>
        <w:tc>
          <w:tcPr>
            <w:tcW w:w="1250" w:type="pct"/>
            <w:tcBorders>
              <w:top w:val="single" w:sz="4" w:space="0" w:color="CFCFCF"/>
              <w:left w:val="single" w:sz="4" w:space="0" w:color="CFCFCF"/>
              <w:bottom w:val="single" w:sz="4" w:space="0" w:color="CFCFCF"/>
              <w:right w:val="single" w:sz="4" w:space="0" w:color="CFCFCF"/>
            </w:tcBorders>
            <w:shd w:val="clear" w:color="auto" w:fill="160591"/>
            <w:tcMar>
              <w:top w:w="80" w:type="dxa"/>
              <w:left w:w="100" w:type="dxa"/>
              <w:bottom w:w="80" w:type="dxa"/>
              <w:right w:w="100" w:type="dxa"/>
            </w:tcMar>
            <w:vAlign w:val="center"/>
          </w:tcPr>
          <w:p w:rsidR="00A605C7" w:rsidRDefault="00B418B7">
            <w:pPr>
              <w:jc w:val="center"/>
            </w:pPr>
            <w:r>
              <w:rPr>
                <w:b/>
                <w:bCs/>
                <w:color w:val="FFFFFF"/>
                <w:sz w:val="19"/>
                <w:szCs w:val="19"/>
              </w:rPr>
              <w:t>Select</w:t>
            </w:r>
          </w:p>
        </w:tc>
        <w:tc>
          <w:tcPr>
            <w:tcW w:w="1250" w:type="pct"/>
            <w:tcBorders>
              <w:top w:val="single" w:sz="4" w:space="0" w:color="CFCFCF"/>
              <w:left w:val="single" w:sz="4" w:space="0" w:color="CFCFCF"/>
              <w:bottom w:val="single" w:sz="4" w:space="0" w:color="CFCFCF"/>
              <w:right w:val="single" w:sz="4" w:space="0" w:color="CFCFCF"/>
            </w:tcBorders>
            <w:shd w:val="clear" w:color="auto" w:fill="160591"/>
            <w:tcMar>
              <w:top w:w="80" w:type="dxa"/>
              <w:left w:w="100" w:type="dxa"/>
              <w:bottom w:w="80" w:type="dxa"/>
              <w:right w:w="100" w:type="dxa"/>
            </w:tcMar>
            <w:vAlign w:val="center"/>
          </w:tcPr>
          <w:p w:rsidR="00A605C7" w:rsidRDefault="00B418B7">
            <w:pPr>
              <w:jc w:val="center"/>
            </w:pPr>
            <w:r>
              <w:rPr>
                <w:b/>
                <w:bCs/>
                <w:color w:val="FFFFFF"/>
                <w:sz w:val="19"/>
                <w:szCs w:val="19"/>
              </w:rPr>
              <w:t>Programme</w:t>
            </w:r>
          </w:p>
        </w:tc>
        <w:tc>
          <w:tcPr>
            <w:tcW w:w="1250" w:type="pct"/>
            <w:tcBorders>
              <w:top w:val="single" w:sz="4" w:space="0" w:color="CFCFCF"/>
              <w:left w:val="single" w:sz="4" w:space="0" w:color="CFCFCF"/>
              <w:bottom w:val="single" w:sz="4" w:space="0" w:color="CFCFCF"/>
              <w:right w:val="single" w:sz="4" w:space="0" w:color="CFCFCF"/>
            </w:tcBorders>
            <w:shd w:val="clear" w:color="auto" w:fill="160591"/>
            <w:tcMar>
              <w:top w:w="80" w:type="dxa"/>
              <w:left w:w="100" w:type="dxa"/>
              <w:bottom w:w="80" w:type="dxa"/>
              <w:right w:w="100" w:type="dxa"/>
            </w:tcMar>
            <w:vAlign w:val="center"/>
          </w:tcPr>
          <w:p w:rsidR="00A605C7" w:rsidRDefault="00B418B7">
            <w:pPr>
              <w:jc w:val="center"/>
            </w:pPr>
            <w:r>
              <w:rPr>
                <w:b/>
                <w:bCs/>
                <w:color w:val="FFFFFF"/>
                <w:sz w:val="19"/>
                <w:szCs w:val="19"/>
              </w:rPr>
              <w:t>Dates</w:t>
            </w:r>
          </w:p>
        </w:tc>
        <w:tc>
          <w:tcPr>
            <w:tcW w:w="1250" w:type="pct"/>
            <w:tcBorders>
              <w:top w:val="single" w:sz="4" w:space="0" w:color="CFCFCF"/>
              <w:left w:val="single" w:sz="4" w:space="0" w:color="CFCFCF"/>
              <w:bottom w:val="single" w:sz="4" w:space="0" w:color="CFCFCF"/>
              <w:right w:val="single" w:sz="4" w:space="0" w:color="CFCFCF"/>
            </w:tcBorders>
            <w:shd w:val="clear" w:color="auto" w:fill="160591"/>
            <w:tcMar>
              <w:top w:w="80" w:type="dxa"/>
              <w:left w:w="100" w:type="dxa"/>
              <w:bottom w:w="80" w:type="dxa"/>
              <w:right w:w="100" w:type="dxa"/>
            </w:tcMar>
            <w:vAlign w:val="center"/>
          </w:tcPr>
          <w:p w:rsidR="00A605C7" w:rsidRDefault="00B418B7">
            <w:pPr>
              <w:jc w:val="center"/>
            </w:pPr>
            <w:r>
              <w:rPr>
                <w:b/>
                <w:bCs/>
                <w:color w:val="FFFFFF"/>
                <w:sz w:val="19"/>
                <w:szCs w:val="19"/>
              </w:rPr>
              <w:t>Fees</w:t>
            </w:r>
          </w:p>
        </w:tc>
      </w:tr>
      <w:tr w:rsidR="00A605C7" w:rsidTr="004963DF">
        <w:tblPrEx>
          <w:tblCellMar>
            <w:top w:w="0" w:type="dxa"/>
            <w:bottom w:w="0" w:type="dxa"/>
          </w:tblCellMar>
        </w:tblPrEx>
        <w:tc>
          <w:tcPr>
            <w:tcW w:w="1250" w:type="pct"/>
            <w:tcBorders>
              <w:top w:val="single" w:sz="4" w:space="0" w:color="CFCFCF"/>
              <w:left w:val="single" w:sz="4" w:space="0" w:color="CFCFCF"/>
              <w:bottom w:val="single" w:sz="4" w:space="0" w:color="CFCFCF"/>
              <w:right w:val="single" w:sz="4" w:space="0" w:color="CFCFCF"/>
            </w:tcBorders>
            <w:tcMar>
              <w:top w:w="80" w:type="dxa"/>
              <w:bottom w:w="80" w:type="dxa"/>
            </w:tcMar>
            <w:vAlign w:val="center"/>
          </w:tcPr>
          <w:p w:rsidR="00A605C7" w:rsidRDefault="00B418B7">
            <w:pPr>
              <w:jc w:val="center"/>
            </w:pPr>
            <w:r>
              <w:rPr>
                <w:sz w:val="22"/>
                <w:szCs w:val="22"/>
              </w:rPr>
              <w:t>☐</w:t>
            </w:r>
          </w:p>
        </w:tc>
        <w:tc>
          <w:tcPr>
            <w:tcW w:w="1250" w:type="pct"/>
            <w:tcBorders>
              <w:top w:val="single" w:sz="4" w:space="0" w:color="CFCFCF"/>
              <w:left w:val="single" w:sz="4" w:space="0" w:color="CFCFCF"/>
              <w:bottom w:val="single" w:sz="4" w:space="0" w:color="CFCFCF"/>
              <w:right w:val="single" w:sz="4" w:space="0" w:color="CFCFCF"/>
            </w:tcBorders>
            <w:tcMar>
              <w:top w:w="80" w:type="dxa"/>
              <w:left w:w="100" w:type="dxa"/>
              <w:bottom w:w="80" w:type="dxa"/>
            </w:tcMar>
            <w:vAlign w:val="center"/>
          </w:tcPr>
          <w:p w:rsidR="00A605C7" w:rsidRDefault="00B418B7">
            <w:r>
              <w:rPr>
                <w:b/>
                <w:bCs/>
                <w:sz w:val="19"/>
                <w:szCs w:val="19"/>
              </w:rPr>
              <w:t>Autumn Term</w:t>
            </w:r>
          </w:p>
        </w:tc>
        <w:tc>
          <w:tcPr>
            <w:tcW w:w="1250" w:type="pct"/>
            <w:tcBorders>
              <w:top w:val="single" w:sz="4" w:space="0" w:color="CFCFCF"/>
              <w:left w:val="single" w:sz="4" w:space="0" w:color="CFCFCF"/>
              <w:bottom w:val="single" w:sz="4" w:space="0" w:color="CFCFCF"/>
              <w:right w:val="single" w:sz="4" w:space="0" w:color="CFCFCF"/>
            </w:tcBorders>
            <w:tcMar>
              <w:top w:w="80" w:type="dxa"/>
              <w:left w:w="100" w:type="dxa"/>
              <w:bottom w:w="80" w:type="dxa"/>
            </w:tcMar>
            <w:vAlign w:val="center"/>
          </w:tcPr>
          <w:p w:rsidR="00A605C7" w:rsidRDefault="00B418B7">
            <w:r>
              <w:rPr>
                <w:sz w:val="19"/>
                <w:szCs w:val="19"/>
              </w:rPr>
              <w:t>31 Aug – 18 Dec 2026</w:t>
            </w:r>
          </w:p>
        </w:tc>
        <w:tc>
          <w:tcPr>
            <w:tcW w:w="1250" w:type="pct"/>
            <w:tcBorders>
              <w:top w:val="single" w:sz="4" w:space="0" w:color="CFCFCF"/>
              <w:left w:val="single" w:sz="4" w:space="0" w:color="CFCFCF"/>
              <w:bottom w:val="single" w:sz="4" w:space="0" w:color="CFCFCF"/>
              <w:right w:val="single" w:sz="4" w:space="0" w:color="CFCFCF"/>
            </w:tcBorders>
            <w:tcMar>
              <w:top w:w="80" w:type="dxa"/>
              <w:left w:w="100" w:type="dxa"/>
              <w:bottom w:w="80" w:type="dxa"/>
            </w:tcMar>
            <w:vAlign w:val="center"/>
          </w:tcPr>
          <w:p w:rsidR="00A605C7" w:rsidRDefault="00B418B7">
            <w:r>
              <w:rPr>
                <w:b/>
                <w:bCs/>
                <w:color w:val="0F0660"/>
                <w:sz w:val="19"/>
                <w:szCs w:val="19"/>
              </w:rPr>
              <w:t>CHF 20'520</w:t>
            </w:r>
          </w:p>
        </w:tc>
      </w:tr>
      <w:tr w:rsidR="00A605C7" w:rsidTr="004963DF">
        <w:tblPrEx>
          <w:tblCellMar>
            <w:top w:w="0" w:type="dxa"/>
            <w:bottom w:w="0" w:type="dxa"/>
          </w:tblCellMar>
        </w:tblPrEx>
        <w:tc>
          <w:tcPr>
            <w:tcW w:w="1250" w:type="pct"/>
            <w:tcBorders>
              <w:top w:val="single" w:sz="4" w:space="0" w:color="CFCFCF"/>
              <w:left w:val="single" w:sz="4" w:space="0" w:color="CFCFCF"/>
              <w:bottom w:val="single" w:sz="4" w:space="0" w:color="CFCFCF"/>
              <w:right w:val="single" w:sz="4" w:space="0" w:color="CFCFCF"/>
            </w:tcBorders>
            <w:shd w:val="clear" w:color="auto" w:fill="F2F2F2"/>
            <w:tcMar>
              <w:top w:w="80" w:type="dxa"/>
              <w:bottom w:w="80" w:type="dxa"/>
            </w:tcMar>
            <w:vAlign w:val="center"/>
          </w:tcPr>
          <w:p w:rsidR="00A605C7" w:rsidRDefault="00B418B7">
            <w:pPr>
              <w:jc w:val="center"/>
            </w:pPr>
            <w:r>
              <w:rPr>
                <w:sz w:val="22"/>
                <w:szCs w:val="22"/>
              </w:rPr>
              <w:t>☐</w:t>
            </w:r>
          </w:p>
        </w:tc>
        <w:tc>
          <w:tcPr>
            <w:tcW w:w="1250" w:type="pct"/>
            <w:tcBorders>
              <w:top w:val="single" w:sz="4" w:space="0" w:color="CFCFCF"/>
              <w:left w:val="single" w:sz="4" w:space="0" w:color="CFCFCF"/>
              <w:bottom w:val="single" w:sz="4" w:space="0" w:color="CFCFCF"/>
              <w:right w:val="single" w:sz="4" w:space="0" w:color="CFCFCF"/>
            </w:tcBorders>
            <w:shd w:val="clear" w:color="auto" w:fill="F2F2F2"/>
            <w:tcMar>
              <w:top w:w="80" w:type="dxa"/>
              <w:left w:w="100" w:type="dxa"/>
              <w:bottom w:w="80" w:type="dxa"/>
            </w:tcMar>
            <w:vAlign w:val="center"/>
          </w:tcPr>
          <w:p w:rsidR="00A605C7" w:rsidRDefault="00B418B7">
            <w:r>
              <w:rPr>
                <w:b/>
                <w:bCs/>
                <w:sz w:val="19"/>
                <w:szCs w:val="19"/>
              </w:rPr>
              <w:t>Autumn Semester</w:t>
            </w:r>
          </w:p>
        </w:tc>
        <w:tc>
          <w:tcPr>
            <w:tcW w:w="1250" w:type="pct"/>
            <w:tcBorders>
              <w:top w:val="single" w:sz="4" w:space="0" w:color="CFCFCF"/>
              <w:left w:val="single" w:sz="4" w:space="0" w:color="CFCFCF"/>
              <w:bottom w:val="single" w:sz="4" w:space="0" w:color="CFCFCF"/>
              <w:right w:val="single" w:sz="4" w:space="0" w:color="CFCFCF"/>
            </w:tcBorders>
            <w:shd w:val="clear" w:color="auto" w:fill="F2F2F2"/>
            <w:tcMar>
              <w:top w:w="80" w:type="dxa"/>
              <w:left w:w="100" w:type="dxa"/>
              <w:bottom w:w="80" w:type="dxa"/>
            </w:tcMar>
            <w:vAlign w:val="center"/>
          </w:tcPr>
          <w:p w:rsidR="00A605C7" w:rsidRDefault="00B418B7">
            <w:r>
              <w:rPr>
                <w:sz w:val="19"/>
                <w:szCs w:val="19"/>
              </w:rPr>
              <w:t>31 Aug 2026 – 26 Mar 2027</w:t>
            </w:r>
          </w:p>
        </w:tc>
        <w:tc>
          <w:tcPr>
            <w:tcW w:w="1250" w:type="pct"/>
            <w:tcBorders>
              <w:top w:val="single" w:sz="4" w:space="0" w:color="CFCFCF"/>
              <w:left w:val="single" w:sz="4" w:space="0" w:color="CFCFCF"/>
              <w:bottom w:val="single" w:sz="4" w:space="0" w:color="CFCFCF"/>
              <w:right w:val="single" w:sz="4" w:space="0" w:color="CFCFCF"/>
            </w:tcBorders>
            <w:shd w:val="clear" w:color="auto" w:fill="F2F2F2"/>
            <w:tcMar>
              <w:top w:w="80" w:type="dxa"/>
              <w:left w:w="100" w:type="dxa"/>
              <w:bottom w:w="80" w:type="dxa"/>
            </w:tcMar>
            <w:vAlign w:val="center"/>
          </w:tcPr>
          <w:p w:rsidR="00A605C7" w:rsidRDefault="00B418B7">
            <w:r>
              <w:rPr>
                <w:b/>
                <w:bCs/>
                <w:color w:val="0F0660"/>
                <w:sz w:val="19"/>
                <w:szCs w:val="19"/>
              </w:rPr>
              <w:t>CHF 41'040</w:t>
            </w:r>
          </w:p>
        </w:tc>
      </w:tr>
      <w:tr w:rsidR="00A605C7" w:rsidTr="004963DF">
        <w:tblPrEx>
          <w:tblCellMar>
            <w:top w:w="0" w:type="dxa"/>
            <w:bottom w:w="0" w:type="dxa"/>
          </w:tblCellMar>
        </w:tblPrEx>
        <w:tc>
          <w:tcPr>
            <w:tcW w:w="1250" w:type="pct"/>
            <w:tcBorders>
              <w:top w:val="single" w:sz="4" w:space="0" w:color="CFCFCF"/>
              <w:left w:val="single" w:sz="4" w:space="0" w:color="CFCFCF"/>
              <w:bottom w:val="single" w:sz="4" w:space="0" w:color="CFCFCF"/>
              <w:right w:val="single" w:sz="4" w:space="0" w:color="CFCFCF"/>
            </w:tcBorders>
            <w:tcMar>
              <w:top w:w="80" w:type="dxa"/>
              <w:bottom w:w="80" w:type="dxa"/>
            </w:tcMar>
            <w:vAlign w:val="center"/>
          </w:tcPr>
          <w:p w:rsidR="00A605C7" w:rsidRDefault="00B418B7">
            <w:pPr>
              <w:jc w:val="center"/>
            </w:pPr>
            <w:r>
              <w:rPr>
                <w:sz w:val="22"/>
                <w:szCs w:val="22"/>
              </w:rPr>
              <w:t>☐</w:t>
            </w:r>
          </w:p>
        </w:tc>
        <w:tc>
          <w:tcPr>
            <w:tcW w:w="1250" w:type="pct"/>
            <w:tcBorders>
              <w:top w:val="single" w:sz="4" w:space="0" w:color="CFCFCF"/>
              <w:left w:val="single" w:sz="4" w:space="0" w:color="CFCFCF"/>
              <w:bottom w:val="single" w:sz="4" w:space="0" w:color="CFCFCF"/>
              <w:right w:val="single" w:sz="4" w:space="0" w:color="CFCFCF"/>
            </w:tcBorders>
            <w:tcMar>
              <w:top w:w="80" w:type="dxa"/>
              <w:left w:w="100" w:type="dxa"/>
              <w:bottom w:w="80" w:type="dxa"/>
            </w:tcMar>
            <w:vAlign w:val="center"/>
          </w:tcPr>
          <w:p w:rsidR="00A605C7" w:rsidRDefault="00B418B7">
            <w:r>
              <w:rPr>
                <w:b/>
                <w:bCs/>
                <w:sz w:val="19"/>
                <w:szCs w:val="19"/>
              </w:rPr>
              <w:t>Spring Term</w:t>
            </w:r>
          </w:p>
        </w:tc>
        <w:tc>
          <w:tcPr>
            <w:tcW w:w="1250" w:type="pct"/>
            <w:tcBorders>
              <w:top w:val="single" w:sz="4" w:space="0" w:color="CFCFCF"/>
              <w:left w:val="single" w:sz="4" w:space="0" w:color="CFCFCF"/>
              <w:bottom w:val="single" w:sz="4" w:space="0" w:color="CFCFCF"/>
              <w:right w:val="single" w:sz="4" w:space="0" w:color="CFCFCF"/>
            </w:tcBorders>
            <w:tcMar>
              <w:top w:w="80" w:type="dxa"/>
              <w:left w:w="100" w:type="dxa"/>
              <w:bottom w:w="80" w:type="dxa"/>
            </w:tcMar>
            <w:vAlign w:val="center"/>
          </w:tcPr>
          <w:p w:rsidR="00A605C7" w:rsidRDefault="00B418B7">
            <w:r>
              <w:rPr>
                <w:sz w:val="19"/>
                <w:szCs w:val="19"/>
              </w:rPr>
              <w:t>11 Jan – 26 Mar 2027</w:t>
            </w:r>
          </w:p>
        </w:tc>
        <w:tc>
          <w:tcPr>
            <w:tcW w:w="1250" w:type="pct"/>
            <w:tcBorders>
              <w:top w:val="single" w:sz="4" w:space="0" w:color="CFCFCF"/>
              <w:left w:val="single" w:sz="4" w:space="0" w:color="CFCFCF"/>
              <w:bottom w:val="single" w:sz="4" w:space="0" w:color="CFCFCF"/>
              <w:right w:val="single" w:sz="4" w:space="0" w:color="CFCFCF"/>
            </w:tcBorders>
            <w:tcMar>
              <w:top w:w="80" w:type="dxa"/>
              <w:left w:w="100" w:type="dxa"/>
              <w:bottom w:w="80" w:type="dxa"/>
            </w:tcMar>
            <w:vAlign w:val="center"/>
          </w:tcPr>
          <w:p w:rsidR="00A605C7" w:rsidRDefault="00B418B7">
            <w:r>
              <w:rPr>
                <w:b/>
                <w:bCs/>
                <w:color w:val="0F0660"/>
                <w:sz w:val="19"/>
                <w:szCs w:val="19"/>
              </w:rPr>
              <w:t>CHF 20'520</w:t>
            </w:r>
          </w:p>
        </w:tc>
      </w:tr>
      <w:tr w:rsidR="00A605C7" w:rsidTr="004963DF">
        <w:tblPrEx>
          <w:tblCellMar>
            <w:top w:w="0" w:type="dxa"/>
            <w:bottom w:w="0" w:type="dxa"/>
          </w:tblCellMar>
        </w:tblPrEx>
        <w:tc>
          <w:tcPr>
            <w:tcW w:w="1250" w:type="pct"/>
            <w:tcBorders>
              <w:top w:val="single" w:sz="4" w:space="0" w:color="CFCFCF"/>
              <w:left w:val="single" w:sz="4" w:space="0" w:color="CFCFCF"/>
              <w:bottom w:val="single" w:sz="4" w:space="0" w:color="CFCFCF"/>
              <w:right w:val="single" w:sz="4" w:space="0" w:color="CFCFCF"/>
            </w:tcBorders>
            <w:shd w:val="clear" w:color="auto" w:fill="F2F2F2"/>
            <w:tcMar>
              <w:top w:w="80" w:type="dxa"/>
              <w:bottom w:w="80" w:type="dxa"/>
            </w:tcMar>
            <w:vAlign w:val="center"/>
          </w:tcPr>
          <w:p w:rsidR="00A605C7" w:rsidRDefault="00B418B7">
            <w:pPr>
              <w:jc w:val="center"/>
            </w:pPr>
            <w:r>
              <w:rPr>
                <w:sz w:val="22"/>
                <w:szCs w:val="22"/>
              </w:rPr>
              <w:t>☐</w:t>
            </w:r>
          </w:p>
        </w:tc>
        <w:tc>
          <w:tcPr>
            <w:tcW w:w="1250" w:type="pct"/>
            <w:tcBorders>
              <w:top w:val="single" w:sz="4" w:space="0" w:color="CFCFCF"/>
              <w:left w:val="single" w:sz="4" w:space="0" w:color="CFCFCF"/>
              <w:bottom w:val="single" w:sz="4" w:space="0" w:color="CFCFCF"/>
              <w:right w:val="single" w:sz="4" w:space="0" w:color="CFCFCF"/>
            </w:tcBorders>
            <w:shd w:val="clear" w:color="auto" w:fill="F2F2F2"/>
            <w:tcMar>
              <w:top w:w="80" w:type="dxa"/>
              <w:left w:w="100" w:type="dxa"/>
              <w:bottom w:w="80" w:type="dxa"/>
            </w:tcMar>
            <w:vAlign w:val="center"/>
          </w:tcPr>
          <w:p w:rsidR="00A605C7" w:rsidRDefault="00B418B7">
            <w:r>
              <w:rPr>
                <w:b/>
                <w:bCs/>
                <w:sz w:val="19"/>
                <w:szCs w:val="19"/>
              </w:rPr>
              <w:t>Spring Semester</w:t>
            </w:r>
          </w:p>
        </w:tc>
        <w:tc>
          <w:tcPr>
            <w:tcW w:w="1250" w:type="pct"/>
            <w:tcBorders>
              <w:top w:val="single" w:sz="4" w:space="0" w:color="CFCFCF"/>
              <w:left w:val="single" w:sz="4" w:space="0" w:color="CFCFCF"/>
              <w:bottom w:val="single" w:sz="4" w:space="0" w:color="CFCFCF"/>
              <w:right w:val="single" w:sz="4" w:space="0" w:color="CFCFCF"/>
            </w:tcBorders>
            <w:shd w:val="clear" w:color="auto" w:fill="F2F2F2"/>
            <w:tcMar>
              <w:top w:w="80" w:type="dxa"/>
              <w:left w:w="100" w:type="dxa"/>
              <w:bottom w:w="80" w:type="dxa"/>
            </w:tcMar>
            <w:vAlign w:val="center"/>
          </w:tcPr>
          <w:p w:rsidR="00A605C7" w:rsidRDefault="00B418B7">
            <w:r>
              <w:rPr>
                <w:sz w:val="19"/>
                <w:szCs w:val="19"/>
              </w:rPr>
              <w:t>11 Jan – 25 Jun 2027</w:t>
            </w:r>
          </w:p>
        </w:tc>
        <w:tc>
          <w:tcPr>
            <w:tcW w:w="1250" w:type="pct"/>
            <w:tcBorders>
              <w:top w:val="single" w:sz="4" w:space="0" w:color="CFCFCF"/>
              <w:left w:val="single" w:sz="4" w:space="0" w:color="CFCFCF"/>
              <w:bottom w:val="single" w:sz="4" w:space="0" w:color="CFCFCF"/>
              <w:right w:val="single" w:sz="4" w:space="0" w:color="CFCFCF"/>
            </w:tcBorders>
            <w:shd w:val="clear" w:color="auto" w:fill="F2F2F2"/>
            <w:tcMar>
              <w:top w:w="80" w:type="dxa"/>
              <w:left w:w="100" w:type="dxa"/>
              <w:bottom w:w="80" w:type="dxa"/>
            </w:tcMar>
            <w:vAlign w:val="center"/>
          </w:tcPr>
          <w:p w:rsidR="00A605C7" w:rsidRDefault="00B418B7">
            <w:r>
              <w:rPr>
                <w:b/>
                <w:bCs/>
                <w:color w:val="0F0660"/>
                <w:sz w:val="19"/>
                <w:szCs w:val="19"/>
              </w:rPr>
              <w:t>CHF 41'040</w:t>
            </w:r>
          </w:p>
        </w:tc>
      </w:tr>
      <w:tr w:rsidR="00A605C7" w:rsidTr="004963DF">
        <w:tblPrEx>
          <w:tblCellMar>
            <w:top w:w="0" w:type="dxa"/>
            <w:bottom w:w="0" w:type="dxa"/>
          </w:tblCellMar>
        </w:tblPrEx>
        <w:tc>
          <w:tcPr>
            <w:tcW w:w="1250" w:type="pct"/>
            <w:tcBorders>
              <w:top w:val="single" w:sz="4" w:space="0" w:color="CFCFCF"/>
              <w:left w:val="single" w:sz="4" w:space="0" w:color="CFCFCF"/>
              <w:bottom w:val="single" w:sz="4" w:space="0" w:color="CFCFCF"/>
              <w:right w:val="single" w:sz="4" w:space="0" w:color="CFCFCF"/>
            </w:tcBorders>
            <w:tcMar>
              <w:top w:w="80" w:type="dxa"/>
              <w:bottom w:w="80" w:type="dxa"/>
            </w:tcMar>
            <w:vAlign w:val="center"/>
          </w:tcPr>
          <w:p w:rsidR="00A605C7" w:rsidRDefault="00B418B7">
            <w:pPr>
              <w:jc w:val="center"/>
            </w:pPr>
            <w:r>
              <w:rPr>
                <w:sz w:val="22"/>
                <w:szCs w:val="22"/>
              </w:rPr>
              <w:lastRenderedPageBreak/>
              <w:t>☐</w:t>
            </w:r>
          </w:p>
        </w:tc>
        <w:tc>
          <w:tcPr>
            <w:tcW w:w="1250" w:type="pct"/>
            <w:tcBorders>
              <w:top w:val="single" w:sz="4" w:space="0" w:color="CFCFCF"/>
              <w:left w:val="single" w:sz="4" w:space="0" w:color="CFCFCF"/>
              <w:bottom w:val="single" w:sz="4" w:space="0" w:color="CFCFCF"/>
              <w:right w:val="single" w:sz="4" w:space="0" w:color="CFCFCF"/>
            </w:tcBorders>
            <w:tcMar>
              <w:top w:w="80" w:type="dxa"/>
              <w:left w:w="100" w:type="dxa"/>
              <w:bottom w:w="80" w:type="dxa"/>
            </w:tcMar>
            <w:vAlign w:val="center"/>
          </w:tcPr>
          <w:p w:rsidR="00A605C7" w:rsidRDefault="00B418B7">
            <w:r>
              <w:rPr>
                <w:b/>
                <w:bCs/>
                <w:sz w:val="19"/>
                <w:szCs w:val="19"/>
              </w:rPr>
              <w:t>Academic Year</w:t>
            </w:r>
          </w:p>
        </w:tc>
        <w:tc>
          <w:tcPr>
            <w:tcW w:w="1250" w:type="pct"/>
            <w:tcBorders>
              <w:top w:val="single" w:sz="4" w:space="0" w:color="CFCFCF"/>
              <w:left w:val="single" w:sz="4" w:space="0" w:color="CFCFCF"/>
              <w:bottom w:val="single" w:sz="4" w:space="0" w:color="CFCFCF"/>
              <w:right w:val="single" w:sz="4" w:space="0" w:color="CFCFCF"/>
            </w:tcBorders>
            <w:tcMar>
              <w:top w:w="80" w:type="dxa"/>
              <w:left w:w="100" w:type="dxa"/>
              <w:bottom w:w="80" w:type="dxa"/>
            </w:tcMar>
            <w:vAlign w:val="center"/>
          </w:tcPr>
          <w:p w:rsidR="00A605C7" w:rsidRDefault="00B418B7">
            <w:r>
              <w:rPr>
                <w:sz w:val="19"/>
                <w:szCs w:val="19"/>
              </w:rPr>
              <w:t>31 Aug 2026 – 25 Jun 2027</w:t>
            </w:r>
          </w:p>
        </w:tc>
        <w:tc>
          <w:tcPr>
            <w:tcW w:w="1250" w:type="pct"/>
            <w:tcBorders>
              <w:top w:val="single" w:sz="4" w:space="0" w:color="CFCFCF"/>
              <w:left w:val="single" w:sz="4" w:space="0" w:color="CFCFCF"/>
              <w:bottom w:val="single" w:sz="4" w:space="0" w:color="CFCFCF"/>
              <w:right w:val="single" w:sz="4" w:space="0" w:color="CFCFCF"/>
            </w:tcBorders>
            <w:tcMar>
              <w:top w:w="80" w:type="dxa"/>
              <w:left w:w="100" w:type="dxa"/>
              <w:bottom w:w="80" w:type="dxa"/>
            </w:tcMar>
            <w:vAlign w:val="center"/>
          </w:tcPr>
          <w:p w:rsidR="00A605C7" w:rsidRDefault="00B418B7">
            <w:r>
              <w:rPr>
                <w:b/>
                <w:bCs/>
                <w:color w:val="0F0660"/>
                <w:sz w:val="19"/>
                <w:szCs w:val="19"/>
              </w:rPr>
              <w:t>CHF 68'400</w:t>
            </w:r>
          </w:p>
        </w:tc>
      </w:tr>
    </w:tbl>
    <w:p w:rsidR="004963DF" w:rsidRPr="004963DF" w:rsidRDefault="004963DF">
      <w:pPr>
        <w:spacing w:before="220" w:after="90"/>
        <w:rPr>
          <w:b/>
          <w:bCs/>
          <w:color w:val="0F0660"/>
          <w:sz w:val="19"/>
          <w:szCs w:val="19"/>
        </w:rPr>
      </w:pPr>
      <w:r w:rsidRPr="004963DF">
        <w:rPr>
          <w:b/>
          <w:bCs/>
          <w:color w:val="0F0660"/>
          <w:sz w:val="19"/>
          <w:szCs w:val="19"/>
        </w:rPr>
        <w:t>Boarding school deposit: one term (CHF 3,000), one semester or academic year (CHF 6,000)</w:t>
      </w:r>
    </w:p>
    <w:p w:rsidR="004963DF" w:rsidRDefault="004963DF">
      <w:pPr>
        <w:spacing w:before="220" w:after="90"/>
        <w:rPr>
          <w:b/>
          <w:bCs/>
          <w:color w:val="0F0660"/>
          <w:sz w:val="21"/>
          <w:szCs w:val="21"/>
        </w:rPr>
      </w:pPr>
    </w:p>
    <w:p w:rsidR="00A605C7" w:rsidRDefault="00B418B7">
      <w:pPr>
        <w:spacing w:before="220" w:after="90"/>
      </w:pPr>
      <w:r>
        <w:rPr>
          <w:b/>
          <w:bCs/>
          <w:color w:val="0F0660"/>
          <w:sz w:val="21"/>
          <w:szCs w:val="21"/>
        </w:rPr>
        <w:t>Daily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32"/>
        <w:gridCol w:w="3232"/>
        <w:gridCol w:w="3232"/>
      </w:tblGrid>
      <w:tr w:rsidR="00A605C7">
        <w:tblPrEx>
          <w:tblCellMar>
            <w:top w:w="0" w:type="dxa"/>
            <w:bottom w:w="0" w:type="dxa"/>
          </w:tblCellMar>
        </w:tblPrEx>
        <w:trPr>
          <w:tblHeader/>
        </w:trPr>
        <w:tc>
          <w:tcPr>
            <w:tcW w:w="1250" w:type="pct"/>
            <w:tcBorders>
              <w:top w:val="single" w:sz="4" w:space="0" w:color="CFCFCF"/>
              <w:left w:val="single" w:sz="4" w:space="0" w:color="CFCFCF"/>
              <w:bottom w:val="single" w:sz="4" w:space="0" w:color="CFCFCF"/>
              <w:right w:val="single" w:sz="4" w:space="0" w:color="CFCFCF"/>
            </w:tcBorders>
            <w:shd w:val="clear" w:color="auto" w:fill="160591"/>
            <w:tcMar>
              <w:top w:w="80" w:type="dxa"/>
              <w:left w:w="100" w:type="dxa"/>
              <w:bottom w:w="80" w:type="dxa"/>
              <w:right w:w="100" w:type="dxa"/>
            </w:tcMar>
            <w:vAlign w:val="center"/>
          </w:tcPr>
          <w:p w:rsidR="00A605C7" w:rsidRDefault="00B418B7">
            <w:pPr>
              <w:jc w:val="center"/>
            </w:pPr>
            <w:r>
              <w:rPr>
                <w:b/>
                <w:bCs/>
                <w:color w:val="FFFFFF"/>
                <w:sz w:val="19"/>
                <w:szCs w:val="19"/>
              </w:rPr>
              <w:t>Time</w:t>
            </w:r>
          </w:p>
        </w:tc>
        <w:tc>
          <w:tcPr>
            <w:tcW w:w="1250" w:type="pct"/>
            <w:tcBorders>
              <w:top w:val="single" w:sz="4" w:space="0" w:color="CFCFCF"/>
              <w:left w:val="single" w:sz="4" w:space="0" w:color="CFCFCF"/>
              <w:bottom w:val="single" w:sz="4" w:space="0" w:color="CFCFCF"/>
              <w:right w:val="single" w:sz="4" w:space="0" w:color="CFCFCF"/>
            </w:tcBorders>
            <w:shd w:val="clear" w:color="auto" w:fill="160591"/>
            <w:tcMar>
              <w:top w:w="80" w:type="dxa"/>
              <w:left w:w="100" w:type="dxa"/>
              <w:bottom w:w="80" w:type="dxa"/>
              <w:right w:w="100" w:type="dxa"/>
            </w:tcMar>
            <w:vAlign w:val="center"/>
          </w:tcPr>
          <w:p w:rsidR="00A605C7" w:rsidRDefault="00B418B7">
            <w:pPr>
              <w:jc w:val="center"/>
            </w:pPr>
            <w:r>
              <w:rPr>
                <w:b/>
                <w:bCs/>
                <w:color w:val="FFFFFF"/>
                <w:sz w:val="19"/>
                <w:szCs w:val="19"/>
              </w:rPr>
              <w:t>Programme</w:t>
            </w:r>
          </w:p>
        </w:tc>
        <w:tc>
          <w:tcPr>
            <w:tcW w:w="1250" w:type="pct"/>
            <w:tcBorders>
              <w:top w:val="single" w:sz="4" w:space="0" w:color="CFCFCF"/>
              <w:left w:val="single" w:sz="4" w:space="0" w:color="CFCFCF"/>
              <w:bottom w:val="single" w:sz="4" w:space="0" w:color="CFCFCF"/>
              <w:right w:val="single" w:sz="4" w:space="0" w:color="CFCFCF"/>
            </w:tcBorders>
            <w:shd w:val="clear" w:color="auto" w:fill="160591"/>
            <w:tcMar>
              <w:top w:w="80" w:type="dxa"/>
              <w:left w:w="100" w:type="dxa"/>
              <w:bottom w:w="80" w:type="dxa"/>
              <w:right w:w="100" w:type="dxa"/>
            </w:tcMar>
            <w:vAlign w:val="center"/>
          </w:tcPr>
          <w:p w:rsidR="00A605C7" w:rsidRDefault="00B418B7">
            <w:pPr>
              <w:jc w:val="center"/>
            </w:pPr>
            <w:r>
              <w:rPr>
                <w:b/>
                <w:bCs/>
                <w:color w:val="FFFFFF"/>
                <w:sz w:val="19"/>
                <w:szCs w:val="19"/>
              </w:rPr>
              <w:t>Description</w:t>
            </w:r>
          </w:p>
        </w:tc>
      </w:tr>
      <w:tr w:rsidR="00A605C7">
        <w:tblPrEx>
          <w:tblCellMar>
            <w:top w:w="0" w:type="dxa"/>
            <w:bottom w:w="0" w:type="dxa"/>
          </w:tblCellMar>
        </w:tblPrEx>
        <w:tc>
          <w:tcPr>
            <w:tcW w:w="0" w:type="auto"/>
            <w:tcBorders>
              <w:top w:val="single" w:sz="4" w:space="0" w:color="CFCFCF"/>
              <w:left w:val="single" w:sz="4" w:space="0" w:color="CFCFCF"/>
              <w:bottom w:val="single" w:sz="4" w:space="0" w:color="CFCFCF"/>
              <w:right w:val="single" w:sz="4" w:space="0" w:color="CFCFCF"/>
            </w:tcBorders>
            <w:tcMar>
              <w:top w:w="80" w:type="dxa"/>
              <w:left w:w="100" w:type="dxa"/>
              <w:bottom w:w="80" w:type="dxa"/>
              <w:right w:w="100" w:type="dxa"/>
            </w:tcMar>
            <w:vAlign w:val="center"/>
          </w:tcPr>
          <w:p w:rsidR="00A605C7" w:rsidRDefault="00B418B7">
            <w:r>
              <w:rPr>
                <w:sz w:val="19"/>
                <w:szCs w:val="19"/>
              </w:rPr>
              <w:t>08:20 – 12:00</w:t>
            </w:r>
          </w:p>
        </w:tc>
        <w:tc>
          <w:tcPr>
            <w:tcW w:w="0" w:type="auto"/>
            <w:tcBorders>
              <w:top w:val="single" w:sz="4" w:space="0" w:color="CFCFCF"/>
              <w:left w:val="single" w:sz="4" w:space="0" w:color="CFCFCF"/>
              <w:bottom w:val="single" w:sz="4" w:space="0" w:color="CFCFCF"/>
              <w:right w:val="single" w:sz="4" w:space="0" w:color="CFCFCF"/>
            </w:tcBorders>
            <w:tcMar>
              <w:top w:w="80" w:type="dxa"/>
              <w:left w:w="100" w:type="dxa"/>
              <w:bottom w:w="80" w:type="dxa"/>
              <w:right w:w="100" w:type="dxa"/>
            </w:tcMar>
            <w:vAlign w:val="center"/>
          </w:tcPr>
          <w:p w:rsidR="00A605C7" w:rsidRDefault="00B418B7">
            <w:r>
              <w:rPr>
                <w:sz w:val="19"/>
                <w:szCs w:val="19"/>
              </w:rPr>
              <w:t>Intensive French (FLE) or English (EFL)</w:t>
            </w:r>
          </w:p>
        </w:tc>
        <w:tc>
          <w:tcPr>
            <w:tcW w:w="0" w:type="auto"/>
            <w:tcBorders>
              <w:top w:val="single" w:sz="4" w:space="0" w:color="CFCFCF"/>
              <w:left w:val="single" w:sz="4" w:space="0" w:color="CFCFCF"/>
              <w:bottom w:val="single" w:sz="4" w:space="0" w:color="CFCFCF"/>
              <w:right w:val="single" w:sz="4" w:space="0" w:color="CFCFCF"/>
            </w:tcBorders>
            <w:tcMar>
              <w:top w:w="80" w:type="dxa"/>
              <w:left w:w="100" w:type="dxa"/>
              <w:bottom w:w="80" w:type="dxa"/>
              <w:right w:w="100" w:type="dxa"/>
            </w:tcMar>
            <w:vAlign w:val="center"/>
          </w:tcPr>
          <w:p w:rsidR="00A605C7" w:rsidRDefault="00B418B7">
            <w:r>
              <w:rPr>
                <w:sz w:val="19"/>
                <w:szCs w:val="19"/>
              </w:rPr>
              <w:t>Small groups adapted to the student's level.</w:t>
            </w:r>
          </w:p>
        </w:tc>
      </w:tr>
      <w:tr w:rsidR="00A605C7">
        <w:tblPrEx>
          <w:tblCellMar>
            <w:top w:w="0" w:type="dxa"/>
            <w:bottom w:w="0" w:type="dxa"/>
          </w:tblCellMar>
        </w:tblPrEx>
        <w:tc>
          <w:tcPr>
            <w:tcW w:w="0" w:type="auto"/>
            <w:tcBorders>
              <w:top w:val="single" w:sz="4" w:space="0" w:color="CFCFCF"/>
              <w:left w:val="single" w:sz="4" w:space="0" w:color="CFCFCF"/>
              <w:bottom w:val="single" w:sz="4" w:space="0" w:color="CFCFCF"/>
              <w:right w:val="single" w:sz="4" w:space="0" w:color="CFCFCF"/>
            </w:tcBorders>
            <w:shd w:val="clear" w:color="auto" w:fill="F2F2F2"/>
            <w:tcMar>
              <w:top w:w="80" w:type="dxa"/>
              <w:left w:w="100" w:type="dxa"/>
              <w:bottom w:w="80" w:type="dxa"/>
            </w:tcMar>
          </w:tcPr>
          <w:p w:rsidR="00A605C7" w:rsidRDefault="00B418B7">
            <w:r>
              <w:rPr>
                <w:sz w:val="19"/>
                <w:szCs w:val="19"/>
              </w:rPr>
              <w:t>13:10 – 16:00</w:t>
            </w:r>
          </w:p>
        </w:tc>
        <w:tc>
          <w:tcPr>
            <w:tcW w:w="0" w:type="auto"/>
            <w:tcBorders>
              <w:top w:val="single" w:sz="4" w:space="0" w:color="CFCFCF"/>
              <w:left w:val="single" w:sz="4" w:space="0" w:color="CFCFCF"/>
              <w:bottom w:val="single" w:sz="4" w:space="0" w:color="CFCFCF"/>
              <w:right w:val="single" w:sz="4" w:space="0" w:color="CFCFCF"/>
            </w:tcBorders>
            <w:shd w:val="clear" w:color="auto" w:fill="F2F2F2"/>
            <w:tcMar>
              <w:top w:w="80" w:type="dxa"/>
              <w:left w:w="100" w:type="dxa"/>
              <w:bottom w:w="80" w:type="dxa"/>
            </w:tcMar>
          </w:tcPr>
          <w:p w:rsidR="00A605C7" w:rsidRDefault="00B418B7">
            <w:r>
              <w:rPr>
                <w:sz w:val="19"/>
                <w:szCs w:val="19"/>
              </w:rPr>
              <w:t>Academic Subjects</w:t>
            </w:r>
          </w:p>
        </w:tc>
        <w:tc>
          <w:tcPr>
            <w:tcW w:w="0" w:type="auto"/>
            <w:tcBorders>
              <w:top w:val="single" w:sz="4" w:space="0" w:color="CFCFCF"/>
              <w:left w:val="single" w:sz="4" w:space="0" w:color="CFCFCF"/>
              <w:bottom w:val="single" w:sz="4" w:space="0" w:color="CFCFCF"/>
              <w:right w:val="single" w:sz="4" w:space="0" w:color="CFCFCF"/>
            </w:tcBorders>
            <w:shd w:val="clear" w:color="auto" w:fill="F2F2F2"/>
            <w:tcMar>
              <w:top w:w="80" w:type="dxa"/>
              <w:left w:w="100" w:type="dxa"/>
              <w:bottom w:w="80" w:type="dxa"/>
            </w:tcMar>
          </w:tcPr>
          <w:p w:rsidR="00A605C7" w:rsidRDefault="00B418B7">
            <w:r>
              <w:rPr>
                <w:sz w:val="19"/>
                <w:szCs w:val="19"/>
              </w:rPr>
              <w:t>Mathematics, Sciences, Languages and General Subjects taught in French or English.</w:t>
            </w:r>
          </w:p>
        </w:tc>
      </w:tr>
    </w:tbl>
    <w:p w:rsidR="00A605C7" w:rsidRDefault="00B418B7">
      <w:pPr>
        <w:spacing w:before="160" w:after="200"/>
      </w:pPr>
      <w:r>
        <w:rPr>
          <w:b/>
          <w:bCs/>
          <w:color w:val="0F0660"/>
        </w:rPr>
        <w:t xml:space="preserve">Boarding:  </w:t>
      </w:r>
      <w:r>
        <w:t>☐</w:t>
      </w:r>
      <w:r>
        <w:t xml:space="preserve"> </w:t>
      </w:r>
      <w:r w:rsidR="004963DF">
        <w:t xml:space="preserve"> </w:t>
      </w:r>
      <w:r>
        <w:t xml:space="preserve">Standard Double Room (included)      ☐ </w:t>
      </w:r>
      <w:r w:rsidR="004963DF">
        <w:t xml:space="preserve"> </w:t>
      </w:r>
      <w:r>
        <w:t xml:space="preserve">Comfort+      ☐ </w:t>
      </w:r>
      <w:r w:rsidR="004963DF">
        <w:t xml:space="preserve"> </w:t>
      </w:r>
      <w:r>
        <w:t>Single Room</w:t>
      </w:r>
    </w:p>
    <w:p w:rsidR="00A605C7" w:rsidRDefault="00B418B7">
      <w:pPr>
        <w:pStyle w:val="Titre1"/>
        <w:pBdr>
          <w:bottom w:val="single" w:sz="6" w:space="4" w:color="160591"/>
        </w:pBdr>
        <w:spacing w:before="320" w:after="160"/>
      </w:pPr>
      <w:r>
        <w:rPr>
          <w:b/>
          <w:bCs/>
          <w:color w:val="160591"/>
          <w:sz w:val="26"/>
          <w:szCs w:val="26"/>
        </w:rPr>
        <w:t>3.  Medical &amp; Administrative Information</w:t>
      </w:r>
    </w:p>
    <w:tbl>
      <w:tblPr>
        <w:tblW w:w="5000" w:type="pct"/>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06"/>
        <w:gridCol w:w="6600"/>
      </w:tblGrid>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Allergies:</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Medical Treatment:</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Diet:</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Visa Required:</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Airport Transfer:</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r w:rsidR="00A605C7">
        <w:tblPrEx>
          <w:tblCellMar>
            <w:top w:w="0" w:type="dxa"/>
            <w:bottom w:w="0" w:type="dxa"/>
          </w:tblCellMar>
        </w:tblPrEx>
        <w:tc>
          <w:tcPr>
            <w:tcW w:w="1600" w:type="pct"/>
            <w:tcBorders>
              <w:top w:val="none" w:sz="0" w:space="0" w:color="FFFFFF"/>
              <w:left w:val="none" w:sz="0" w:space="0" w:color="FFFFFF"/>
              <w:bottom w:val="none" w:sz="0" w:space="0" w:color="FFFFFF"/>
              <w:right w:val="none" w:sz="0" w:space="0" w:color="FFFFFF"/>
            </w:tcBorders>
            <w:tcMar>
              <w:top w:w="60" w:type="dxa"/>
              <w:bottom w:w="60" w:type="dxa"/>
            </w:tcMar>
          </w:tcPr>
          <w:p w:rsidR="00A605C7" w:rsidRDefault="00B418B7">
            <w:r>
              <w:rPr>
                <w:b/>
                <w:bCs/>
                <w:color w:val="0F0660"/>
                <w:sz w:val="19"/>
                <w:szCs w:val="19"/>
              </w:rPr>
              <w:t>Insurance:</w:t>
            </w:r>
          </w:p>
        </w:tc>
        <w:tc>
          <w:tcPr>
            <w:tcW w:w="3400" w:type="pct"/>
            <w:tcBorders>
              <w:top w:val="none" w:sz="0" w:space="0" w:color="FFFFFF"/>
              <w:left w:val="none" w:sz="0" w:space="0" w:color="FFFFFF"/>
              <w:bottom w:val="single" w:sz="4" w:space="0" w:color="5A5A5A"/>
              <w:right w:val="none" w:sz="0" w:space="0" w:color="FFFFFF"/>
            </w:tcBorders>
            <w:tcMar>
              <w:top w:w="60" w:type="dxa"/>
              <w:bottom w:w="60" w:type="dxa"/>
            </w:tcMar>
          </w:tcPr>
          <w:p w:rsidR="00A605C7" w:rsidRDefault="00B418B7">
            <w:r>
              <w:rPr>
                <w:sz w:val="19"/>
                <w:szCs w:val="19"/>
              </w:rPr>
              <w:t xml:space="preserve"> </w:t>
            </w:r>
          </w:p>
        </w:tc>
      </w:tr>
    </w:tbl>
    <w:p w:rsidR="00A605C7" w:rsidRDefault="00B418B7">
      <w:pPr>
        <w:pBdr>
          <w:top w:val="single" w:sz="6" w:space="0" w:color="160591"/>
          <w:left w:val="single" w:sz="6" w:space="0" w:color="160591"/>
          <w:bottom w:val="single" w:sz="6" w:space="0" w:color="160591"/>
          <w:right w:val="single" w:sz="6" w:space="0" w:color="160591"/>
        </w:pBdr>
        <w:shd w:val="clear" w:color="auto" w:fill="F2F2F2"/>
        <w:spacing w:before="260" w:after="220"/>
      </w:pPr>
      <w:r>
        <w:rPr>
          <w:i/>
          <w:iCs/>
          <w:sz w:val="19"/>
          <w:szCs w:val="19"/>
        </w:rPr>
        <w:t xml:space="preserve">I hereby certify that I have read and understood the General and Financial Conditions (reproduced in full at the end of this document), the price list provided, the cancellation policy and the early departure policy, and I accept all conditions associated </w:t>
      </w:r>
      <w:r>
        <w:rPr>
          <w:i/>
          <w:iCs/>
          <w:sz w:val="19"/>
          <w:szCs w:val="19"/>
        </w:rPr>
        <w:t>with this contract with Ecole Lémania.</w:t>
      </w:r>
    </w:p>
    <w:tbl>
      <w:tblPr>
        <w:tblW w:w="5000" w:type="pct"/>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0"/>
        <w:gridCol w:w="3203"/>
        <w:gridCol w:w="3203"/>
      </w:tblGrid>
      <w:tr w:rsidR="00A605C7">
        <w:tblPrEx>
          <w:tblCellMar>
            <w:top w:w="0" w:type="dxa"/>
            <w:bottom w:w="0" w:type="dxa"/>
          </w:tblCellMar>
        </w:tblPrEx>
        <w:tc>
          <w:tcPr>
            <w:tcW w:w="1700" w:type="pct"/>
            <w:tcBorders>
              <w:top w:val="none" w:sz="0" w:space="0" w:color="FFFFFF"/>
              <w:left w:val="none" w:sz="0" w:space="0" w:color="FFFFFF"/>
              <w:bottom w:val="none" w:sz="0" w:space="0" w:color="FFFFFF"/>
              <w:right w:val="none" w:sz="0" w:space="0" w:color="FFFFFF"/>
            </w:tcBorders>
          </w:tcPr>
          <w:p w:rsidR="00A605C7" w:rsidRDefault="00B418B7">
            <w:r>
              <w:rPr>
                <w:b/>
                <w:bCs/>
                <w:color w:val="0F0660"/>
                <w:sz w:val="18"/>
                <w:szCs w:val="18"/>
              </w:rPr>
              <w:t>Student's signature</w:t>
            </w:r>
          </w:p>
          <w:p w:rsidR="00A605C7" w:rsidRDefault="00B418B7">
            <w:pPr>
              <w:pBdr>
                <w:bottom w:val="single" w:sz="4" w:space="0" w:color="5A5A5A"/>
              </w:pBdr>
              <w:spacing w:before="500"/>
            </w:pPr>
            <w:r>
              <w:t xml:space="preserve"> </w:t>
            </w:r>
          </w:p>
        </w:tc>
        <w:tc>
          <w:tcPr>
            <w:tcW w:w="1650" w:type="pct"/>
            <w:tcBorders>
              <w:top w:val="none" w:sz="0" w:space="0" w:color="FFFFFF"/>
              <w:left w:val="none" w:sz="0" w:space="0" w:color="FFFFFF"/>
              <w:bottom w:val="none" w:sz="0" w:space="0" w:color="FFFFFF"/>
              <w:right w:val="none" w:sz="0" w:space="0" w:color="FFFFFF"/>
            </w:tcBorders>
          </w:tcPr>
          <w:p w:rsidR="00A605C7" w:rsidRDefault="00B418B7">
            <w:r>
              <w:rPr>
                <w:b/>
                <w:bCs/>
                <w:color w:val="0F0660"/>
                <w:sz w:val="18"/>
                <w:szCs w:val="18"/>
              </w:rPr>
              <w:t>Parent's / Guardian's signature</w:t>
            </w:r>
          </w:p>
          <w:p w:rsidR="00A605C7" w:rsidRDefault="00B418B7">
            <w:pPr>
              <w:pBdr>
                <w:bottom w:val="single" w:sz="4" w:space="0" w:color="5A5A5A"/>
              </w:pBdr>
              <w:spacing w:before="500"/>
            </w:pPr>
            <w:r>
              <w:t xml:space="preserve"> </w:t>
            </w:r>
          </w:p>
        </w:tc>
        <w:tc>
          <w:tcPr>
            <w:tcW w:w="1650" w:type="pct"/>
            <w:tcBorders>
              <w:top w:val="none" w:sz="0" w:space="0" w:color="FFFFFF"/>
              <w:left w:val="none" w:sz="0" w:space="0" w:color="FFFFFF"/>
              <w:bottom w:val="none" w:sz="0" w:space="0" w:color="FFFFFF"/>
              <w:right w:val="none" w:sz="0" w:space="0" w:color="FFFFFF"/>
            </w:tcBorders>
          </w:tcPr>
          <w:p w:rsidR="00A605C7" w:rsidRDefault="00B418B7">
            <w:r>
              <w:rPr>
                <w:b/>
                <w:bCs/>
                <w:color w:val="0F0660"/>
                <w:sz w:val="18"/>
                <w:szCs w:val="18"/>
              </w:rPr>
              <w:t>Date</w:t>
            </w:r>
          </w:p>
          <w:p w:rsidR="00A605C7" w:rsidRDefault="00B418B7">
            <w:pPr>
              <w:pBdr>
                <w:bottom w:val="single" w:sz="4" w:space="0" w:color="5A5A5A"/>
              </w:pBdr>
              <w:spacing w:before="500"/>
            </w:pPr>
            <w:r>
              <w:t xml:space="preserve"> </w:t>
            </w:r>
          </w:p>
        </w:tc>
      </w:tr>
    </w:tbl>
    <w:p w:rsidR="00A605C7" w:rsidRDefault="00B418B7">
      <w:pPr>
        <w:pageBreakBefore/>
        <w:spacing w:after="60"/>
        <w:jc w:val="center"/>
      </w:pPr>
      <w:r>
        <w:rPr>
          <w:b/>
          <w:bCs/>
          <w:color w:val="160591"/>
          <w:sz w:val="32"/>
          <w:szCs w:val="32"/>
        </w:rPr>
        <w:lastRenderedPageBreak/>
        <w:t>GENERAL AND FINANCIAL CONDITIONS</w:t>
      </w:r>
    </w:p>
    <w:p w:rsidR="00A605C7" w:rsidRDefault="00B418B7">
      <w:pPr>
        <w:pBdr>
          <w:bottom w:val="single" w:sz="8" w:space="8" w:color="B08D3E"/>
        </w:pBdr>
        <w:spacing w:after="100"/>
        <w:jc w:val="center"/>
      </w:pPr>
      <w:r>
        <w:rPr>
          <w:i/>
          <w:iCs/>
          <w:color w:val="5A5A5A"/>
          <w:sz w:val="19"/>
          <w:szCs w:val="19"/>
        </w:rPr>
        <w:t>Ecole Lémania · Academic &amp; Boarding Programmes</w:t>
      </w:r>
    </w:p>
    <w:p w:rsidR="00A605C7" w:rsidRDefault="00B418B7">
      <w:pPr>
        <w:spacing w:before="200" w:after="200"/>
      </w:pPr>
      <w:r>
        <w:rPr>
          <w:i/>
          <w:iCs/>
          <w:color w:val="5A5A5A"/>
          <w:sz w:val="19"/>
          <w:szCs w:val="19"/>
        </w:rPr>
        <w:t>These General and Financial Conditions form an integral part of the enrolment contract. By signing the Application Form, the student and the parents or legal guardian acknowledge that they have read, understood and accepted the entirety of the provisions s</w:t>
      </w:r>
      <w:r>
        <w:rPr>
          <w:i/>
          <w:iCs/>
          <w:color w:val="5A5A5A"/>
          <w:sz w:val="19"/>
          <w:szCs w:val="19"/>
        </w:rPr>
        <w:t>et out below.</w:t>
      </w:r>
    </w:p>
    <w:p w:rsidR="00A605C7" w:rsidRDefault="00B418B7">
      <w:pPr>
        <w:keepNext/>
        <w:pBdr>
          <w:bottom w:val="single" w:sz="4" w:space="4" w:color="CFCFCF"/>
        </w:pBdr>
        <w:spacing w:before="280" w:after="120"/>
      </w:pPr>
      <w:r>
        <w:rPr>
          <w:b/>
          <w:bCs/>
          <w:color w:val="160591"/>
          <w:sz w:val="22"/>
          <w:szCs w:val="22"/>
        </w:rPr>
        <w:t>1.  Enrolment and Administrative Fee</w:t>
      </w:r>
    </w:p>
    <w:p w:rsidR="00A605C7" w:rsidRDefault="00B418B7">
      <w:pPr>
        <w:spacing w:after="140" w:line="276" w:lineRule="auto"/>
        <w:jc w:val="both"/>
      </w:pPr>
      <w:r>
        <w:rPr>
          <w:color w:val="222222"/>
        </w:rPr>
        <w:t>The enrolment fee specific to each programme applies only to new students and is not refundable. The yearly administrative fee, specific to each programme, is also non-refundable.</w:t>
      </w:r>
    </w:p>
    <w:p w:rsidR="00A605C7" w:rsidRDefault="00B418B7">
      <w:pPr>
        <w:spacing w:after="140" w:line="276" w:lineRule="auto"/>
        <w:jc w:val="both"/>
      </w:pPr>
      <w:r>
        <w:rPr>
          <w:color w:val="222222"/>
        </w:rPr>
        <w:t>These fees cover applicat</w:t>
      </w:r>
      <w:r>
        <w:rPr>
          <w:color w:val="222222"/>
        </w:rPr>
        <w:t xml:space="preserve">ion, administrative and processing charges and are retained in the event of cancellation or withdrawal. </w:t>
      </w:r>
      <w:r w:rsidRPr="004963DF">
        <w:rPr>
          <w:color w:val="222222"/>
          <w:lang w:val="de-CH"/>
        </w:rPr>
        <w:t xml:space="preserve">Any student enrolled in the Boarding School must pay a deposit. </w:t>
      </w:r>
      <w:r>
        <w:rPr>
          <w:color w:val="222222"/>
        </w:rPr>
        <w:t>The deposit does not exempt the parents or legal guardian from payment of the tuition fe</w:t>
      </w:r>
      <w:r>
        <w:rPr>
          <w:color w:val="222222"/>
        </w:rPr>
        <w:t>es and any additional fees or expenses (see Article 10).</w:t>
      </w:r>
    </w:p>
    <w:p w:rsidR="00A605C7" w:rsidRDefault="00B418B7">
      <w:pPr>
        <w:keepNext/>
        <w:pBdr>
          <w:bottom w:val="single" w:sz="4" w:space="4" w:color="CFCFCF"/>
        </w:pBdr>
        <w:spacing w:before="280" w:after="120"/>
      </w:pPr>
      <w:r>
        <w:rPr>
          <w:b/>
          <w:bCs/>
          <w:color w:val="160591"/>
          <w:sz w:val="22"/>
          <w:szCs w:val="22"/>
        </w:rPr>
        <w:t>2.  Fees and Payments</w:t>
      </w:r>
    </w:p>
    <w:p w:rsidR="00A605C7" w:rsidRDefault="00B418B7">
      <w:pPr>
        <w:spacing w:before="160" w:after="80"/>
        <w:ind w:left="200"/>
      </w:pPr>
      <w:r>
        <w:rPr>
          <w:b/>
          <w:bCs/>
          <w:color w:val="0F0660"/>
        </w:rPr>
        <w:t>a)  General terms</w:t>
      </w:r>
    </w:p>
    <w:p w:rsidR="00A605C7" w:rsidRDefault="00B418B7">
      <w:pPr>
        <w:spacing w:after="140" w:line="276" w:lineRule="auto"/>
        <w:jc w:val="both"/>
      </w:pPr>
      <w:r>
        <w:rPr>
          <w:color w:val="222222"/>
        </w:rPr>
        <w:t>Schooling and Boarding fees are paid quarterly or semi-annually, in advance, according to the deadline stated on the invoice. Payments must be made in Swiss fr</w:t>
      </w:r>
      <w:r>
        <w:rPr>
          <w:color w:val="222222"/>
        </w:rPr>
        <w:t>ancs (CHF) only.</w:t>
      </w:r>
    </w:p>
    <w:p w:rsidR="00A605C7" w:rsidRDefault="00B418B7">
      <w:pPr>
        <w:spacing w:after="140" w:line="276" w:lineRule="auto"/>
        <w:jc w:val="both"/>
      </w:pPr>
      <w:r>
        <w:rPr>
          <w:color w:val="222222"/>
        </w:rPr>
        <w:t>Any payment made by PayPal or credit card will incur an additional charge. Any transfer, financial or bank fees, exchange rate differences, or credit card fees are payable by the parents, legal guardian or student.</w:t>
      </w:r>
    </w:p>
    <w:p w:rsidR="00A605C7" w:rsidRDefault="00B418B7">
      <w:pPr>
        <w:spacing w:after="140" w:line="276" w:lineRule="auto"/>
        <w:jc w:val="both"/>
      </w:pPr>
      <w:r>
        <w:rPr>
          <w:color w:val="222222"/>
        </w:rPr>
        <w:t xml:space="preserve">Extra days spent at the </w:t>
      </w:r>
      <w:r>
        <w:rPr>
          <w:color w:val="222222"/>
        </w:rPr>
        <w:t>Boarding School outside the normal academic year (Christmas, winter or Easter breaks, etc.) will be invoiced separately. No price reduction is granted for public holidays, religious holidays or missed days (military service, accident, hospitalisation, etc.</w:t>
      </w:r>
      <w:r>
        <w:rPr>
          <w:color w:val="222222"/>
        </w:rPr>
        <w:t>).</w:t>
      </w:r>
    </w:p>
    <w:p w:rsidR="00A605C7" w:rsidRDefault="00B418B7">
      <w:pPr>
        <w:spacing w:after="140" w:line="276" w:lineRule="auto"/>
        <w:jc w:val="both"/>
      </w:pPr>
      <w:r>
        <w:rPr>
          <w:color w:val="222222"/>
        </w:rPr>
        <w:t>Renewal of the academic course, including Boarding, is implicit for the following year. For the student to be admitted for the next term or semester, the tuition fee and Boarding fee must be paid in full.</w:t>
      </w:r>
    </w:p>
    <w:p w:rsidR="00A605C7" w:rsidRDefault="00B418B7">
      <w:pPr>
        <w:spacing w:before="160" w:after="80"/>
        <w:ind w:left="200"/>
      </w:pPr>
      <w:r>
        <w:rPr>
          <w:b/>
          <w:bCs/>
          <w:color w:val="0F0660"/>
        </w:rPr>
        <w:t>b)  Reminders and late payment</w:t>
      </w:r>
    </w:p>
    <w:p w:rsidR="00A605C7" w:rsidRDefault="00B418B7">
      <w:pPr>
        <w:spacing w:after="140" w:line="276" w:lineRule="auto"/>
        <w:jc w:val="both"/>
      </w:pPr>
      <w:r>
        <w:rPr>
          <w:color w:val="222222"/>
        </w:rPr>
        <w:t>Parents, legal gu</w:t>
      </w:r>
      <w:r>
        <w:rPr>
          <w:color w:val="222222"/>
        </w:rPr>
        <w:t>ardians or students are required to respect the deadlines stated on each invoice.</w:t>
      </w:r>
    </w:p>
    <w:p w:rsidR="00A605C7" w:rsidRPr="004963DF" w:rsidRDefault="00B418B7">
      <w:pPr>
        <w:spacing w:after="140" w:line="276" w:lineRule="auto"/>
        <w:jc w:val="both"/>
        <w:rPr>
          <w:lang w:val="de-CH"/>
        </w:rPr>
      </w:pPr>
      <w:r w:rsidRPr="004963DF">
        <w:rPr>
          <w:color w:val="222222"/>
          <w:lang w:val="de-CH"/>
        </w:rPr>
        <w:t>In the event of late payment, interest of 1% per month, together with a reminder fee, will be added on each due date starting from the second reminder. In the event of cumula</w:t>
      </w:r>
      <w:r w:rsidRPr="004963DF">
        <w:rPr>
          <w:color w:val="222222"/>
          <w:lang w:val="de-CH"/>
        </w:rPr>
        <w:t>tive delay, the School Director/Dean and the Director of the Boarding School (if applicable) may decide to immediately suspend the student from courses and from Boarding until payments are brought up to date.</w:t>
      </w:r>
    </w:p>
    <w:p w:rsidR="00A605C7" w:rsidRDefault="00B418B7">
      <w:pPr>
        <w:keepNext/>
        <w:pBdr>
          <w:bottom w:val="single" w:sz="4" w:space="4" w:color="CFCFCF"/>
        </w:pBdr>
        <w:spacing w:before="280" w:after="120"/>
      </w:pPr>
      <w:r>
        <w:rPr>
          <w:b/>
          <w:bCs/>
          <w:color w:val="160591"/>
          <w:sz w:val="22"/>
          <w:szCs w:val="22"/>
        </w:rPr>
        <w:t>3.  Early Departure and Cancellation of Registr</w:t>
      </w:r>
      <w:r>
        <w:rPr>
          <w:b/>
          <w:bCs/>
          <w:color w:val="160591"/>
          <w:sz w:val="22"/>
          <w:szCs w:val="22"/>
        </w:rPr>
        <w:t>ation</w:t>
      </w:r>
    </w:p>
    <w:p w:rsidR="00A605C7" w:rsidRDefault="00B418B7">
      <w:pPr>
        <w:spacing w:after="140" w:line="276" w:lineRule="auto"/>
        <w:jc w:val="both"/>
      </w:pPr>
      <w:r>
        <w:rPr>
          <w:color w:val="222222"/>
        </w:rPr>
        <w:t>Any cancellation, before or during studies, must be made by registered letter or by email. The effective date of cancellation will be the date on which Ecole Lémania receives the cancellation request.</w:t>
      </w:r>
    </w:p>
    <w:p w:rsidR="00A605C7" w:rsidRDefault="00B418B7">
      <w:pPr>
        <w:spacing w:before="160" w:after="80"/>
        <w:ind w:left="200"/>
      </w:pPr>
      <w:r>
        <w:rPr>
          <w:b/>
          <w:bCs/>
          <w:color w:val="0F0660"/>
        </w:rPr>
        <w:t>a)  Cancellation before the start of the course</w:t>
      </w:r>
    </w:p>
    <w:p w:rsidR="00A605C7" w:rsidRDefault="00B418B7">
      <w:pPr>
        <w:spacing w:after="140" w:line="276" w:lineRule="auto"/>
        <w:jc w:val="both"/>
      </w:pPr>
      <w:r>
        <w:rPr>
          <w:color w:val="222222"/>
        </w:rPr>
        <w:t>I</w:t>
      </w:r>
      <w:r>
        <w:rPr>
          <w:color w:val="222222"/>
        </w:rPr>
        <w:t>f cancellation occurs more than 30 days prior to the start of the course, only the registration fee is due.</w:t>
      </w:r>
    </w:p>
    <w:p w:rsidR="00A605C7" w:rsidRPr="004963DF" w:rsidRDefault="00B418B7">
      <w:pPr>
        <w:spacing w:after="140" w:line="276" w:lineRule="auto"/>
        <w:jc w:val="both"/>
        <w:rPr>
          <w:lang w:val="de-CH"/>
        </w:rPr>
      </w:pPr>
      <w:r w:rsidRPr="004963DF">
        <w:rPr>
          <w:color w:val="222222"/>
          <w:lang w:val="de-CH"/>
        </w:rPr>
        <w:t xml:space="preserve">Cancellation between 14 and 30 days prior to the start of the course results in a penalty of CHF 1'000 for Schooling and CHF 2'500 for Boarding, in </w:t>
      </w:r>
      <w:r w:rsidRPr="004963DF">
        <w:rPr>
          <w:color w:val="222222"/>
          <w:lang w:val="de-CH"/>
        </w:rPr>
        <w:t>addition to the registration fee.</w:t>
      </w:r>
    </w:p>
    <w:p w:rsidR="00A605C7" w:rsidRDefault="00B418B7">
      <w:pPr>
        <w:spacing w:after="140" w:line="276" w:lineRule="auto"/>
        <w:jc w:val="both"/>
      </w:pPr>
      <w:r>
        <w:rPr>
          <w:color w:val="222222"/>
        </w:rPr>
        <w:t>Should the cancellation occur once the visa process has already started, the first calendar quarter's fees and the visa fee are due.</w:t>
      </w:r>
    </w:p>
    <w:p w:rsidR="00A605C7" w:rsidRDefault="00B418B7">
      <w:pPr>
        <w:spacing w:before="160" w:after="80"/>
        <w:ind w:left="200"/>
      </w:pPr>
      <w:r>
        <w:rPr>
          <w:b/>
          <w:bCs/>
          <w:color w:val="0F0660"/>
        </w:rPr>
        <w:t>b)  Early departure and cancellation during studies</w:t>
      </w:r>
    </w:p>
    <w:p w:rsidR="00A605C7" w:rsidRDefault="00B418B7">
      <w:pPr>
        <w:spacing w:after="140" w:line="276" w:lineRule="auto"/>
        <w:jc w:val="both"/>
      </w:pPr>
      <w:r>
        <w:rPr>
          <w:color w:val="222222"/>
        </w:rPr>
        <w:t>In the event of early departure or ca</w:t>
      </w:r>
      <w:r>
        <w:rPr>
          <w:color w:val="222222"/>
        </w:rPr>
        <w:t>ncellation of enrolment during the course of studies, the parents, legal guardian or student must pay the tuition and Boarding fees for the current calendar quarter and the following calendar quarter, as well as all other costs and expenses incurred. These</w:t>
      </w:r>
      <w:r>
        <w:rPr>
          <w:color w:val="222222"/>
        </w:rPr>
        <w:t xml:space="preserve"> conditions apply regardless of the reason for leaving (voluntary or involuntary departure, expulsion, family circumstances, illness, etc.).</w:t>
      </w:r>
    </w:p>
    <w:p w:rsidR="00A605C7" w:rsidRDefault="00B418B7">
      <w:pPr>
        <w:keepNext/>
        <w:pBdr>
          <w:bottom w:val="single" w:sz="4" w:space="4" w:color="CFCFCF"/>
        </w:pBdr>
        <w:spacing w:before="280" w:after="120"/>
      </w:pPr>
      <w:r>
        <w:rPr>
          <w:b/>
          <w:bCs/>
          <w:color w:val="160591"/>
          <w:sz w:val="22"/>
          <w:szCs w:val="22"/>
        </w:rPr>
        <w:t>4.  School Failure</w:t>
      </w:r>
    </w:p>
    <w:p w:rsidR="00A605C7" w:rsidRPr="004963DF" w:rsidRDefault="00B418B7">
      <w:pPr>
        <w:spacing w:after="140" w:line="276" w:lineRule="auto"/>
        <w:jc w:val="both"/>
        <w:rPr>
          <w:lang w:val="de-CH"/>
        </w:rPr>
      </w:pPr>
      <w:r>
        <w:rPr>
          <w:color w:val="222222"/>
        </w:rPr>
        <w:t xml:space="preserve">In the event of academic failure, the student may withdraw from the contract binding them to the School without owing further tuition fees. </w:t>
      </w:r>
      <w:r w:rsidRPr="004963DF">
        <w:rPr>
          <w:color w:val="222222"/>
          <w:lang w:val="de-CH"/>
        </w:rPr>
        <w:t>However, where the student is registered with the Boarding School, an amount of CHF 1'500 remains payable.</w:t>
      </w:r>
    </w:p>
    <w:p w:rsidR="00A605C7" w:rsidRDefault="00B418B7">
      <w:pPr>
        <w:keepNext/>
        <w:pBdr>
          <w:bottom w:val="single" w:sz="4" w:space="4" w:color="CFCFCF"/>
        </w:pBdr>
        <w:spacing w:before="280" w:after="120"/>
      </w:pPr>
      <w:r>
        <w:rPr>
          <w:b/>
          <w:bCs/>
          <w:color w:val="160591"/>
          <w:sz w:val="22"/>
          <w:szCs w:val="22"/>
        </w:rPr>
        <w:t>5.  Langu</w:t>
      </w:r>
      <w:r>
        <w:rPr>
          <w:b/>
          <w:bCs/>
          <w:color w:val="160591"/>
          <w:sz w:val="22"/>
          <w:szCs w:val="22"/>
        </w:rPr>
        <w:t>age Courses, Summer Courses and Summer Camp</w:t>
      </w:r>
    </w:p>
    <w:p w:rsidR="00A605C7" w:rsidRDefault="00B418B7">
      <w:pPr>
        <w:spacing w:after="140" w:line="276" w:lineRule="auto"/>
        <w:jc w:val="both"/>
      </w:pPr>
      <w:r>
        <w:rPr>
          <w:color w:val="222222"/>
        </w:rPr>
        <w:t>Personal absences during classes (illness without a medical certificate, work, examinations, personal reasons, etc.) do not qualify for a refund or rescheduling.</w:t>
      </w:r>
    </w:p>
    <w:p w:rsidR="00A605C7" w:rsidRDefault="00B418B7">
      <w:pPr>
        <w:spacing w:after="140" w:line="276" w:lineRule="auto"/>
        <w:jc w:val="both"/>
      </w:pPr>
      <w:r>
        <w:rPr>
          <w:color w:val="222222"/>
        </w:rPr>
        <w:t>Only absences supported by a medical or death cert</w:t>
      </w:r>
      <w:r>
        <w:rPr>
          <w:color w:val="222222"/>
        </w:rPr>
        <w:t>ificate, or absences approved in advance by the School's management, may allow rescheduling, a credit note, or an exceptional refund.</w:t>
      </w:r>
    </w:p>
    <w:p w:rsidR="00A605C7" w:rsidRDefault="00B418B7">
      <w:pPr>
        <w:keepNext/>
        <w:pBdr>
          <w:bottom w:val="single" w:sz="4" w:space="4" w:color="CFCFCF"/>
        </w:pBdr>
        <w:spacing w:before="280" w:after="120"/>
      </w:pPr>
      <w:r>
        <w:rPr>
          <w:b/>
          <w:bCs/>
          <w:color w:val="160591"/>
          <w:sz w:val="22"/>
          <w:szCs w:val="22"/>
        </w:rPr>
        <w:t>6.  Cancellation of the Annual Meal Plan</w:t>
      </w:r>
    </w:p>
    <w:p w:rsidR="00A605C7" w:rsidRDefault="00B418B7">
      <w:pPr>
        <w:spacing w:after="140" w:line="276" w:lineRule="auto"/>
        <w:jc w:val="both"/>
      </w:pPr>
      <w:r>
        <w:rPr>
          <w:color w:val="222222"/>
        </w:rPr>
        <w:t>Any cancellation of a meal plan (including takeaway) during the academic year mus</w:t>
      </w:r>
      <w:r>
        <w:rPr>
          <w:color w:val="222222"/>
        </w:rPr>
        <w:t>t be confirmed in writing to the Director of the Boarding School. In the event of cancellation of meals during the school year, meal fees remain due for the current calendar quarter.</w:t>
      </w:r>
    </w:p>
    <w:p w:rsidR="00A605C7" w:rsidRDefault="00B418B7">
      <w:pPr>
        <w:spacing w:after="140" w:line="276" w:lineRule="auto"/>
        <w:jc w:val="both"/>
      </w:pPr>
      <w:r>
        <w:rPr>
          <w:color w:val="222222"/>
        </w:rPr>
        <w:t>This condition applies regardless of the reason for leaving the School (v</w:t>
      </w:r>
      <w:r>
        <w:rPr>
          <w:color w:val="222222"/>
        </w:rPr>
        <w:t>oluntary or involuntary departure, expulsion, family circumstances, illness, etc.).</w:t>
      </w:r>
    </w:p>
    <w:p w:rsidR="00A605C7" w:rsidRDefault="00B418B7">
      <w:pPr>
        <w:keepNext/>
        <w:pBdr>
          <w:bottom w:val="single" w:sz="4" w:space="4" w:color="CFCFCF"/>
        </w:pBdr>
        <w:spacing w:before="280" w:after="120"/>
      </w:pPr>
      <w:r>
        <w:rPr>
          <w:b/>
          <w:bCs/>
          <w:color w:val="160591"/>
          <w:sz w:val="22"/>
          <w:szCs w:val="22"/>
        </w:rPr>
        <w:t>7.  Letter of Credit</w:t>
      </w:r>
    </w:p>
    <w:p w:rsidR="00A605C7" w:rsidRDefault="00B418B7">
      <w:pPr>
        <w:spacing w:after="140" w:line="276" w:lineRule="auto"/>
        <w:jc w:val="both"/>
      </w:pPr>
      <w:r>
        <w:rPr>
          <w:color w:val="222222"/>
        </w:rPr>
        <w:t>Where justified by exceptional circumstances, such as early departure, Ecole Lémania may grant the student a letter of credit for an amount equivalent to the cost of the outstanding study period. This document allows the student to continue their studies a</w:t>
      </w:r>
      <w:r>
        <w:rPr>
          <w:color w:val="222222"/>
        </w:rPr>
        <w:t>t a later date or to transfer the credit to an immediate family member. A letter of credit may only be used against tuition fees.</w:t>
      </w:r>
    </w:p>
    <w:p w:rsidR="00A605C7" w:rsidRDefault="00B418B7">
      <w:pPr>
        <w:keepNext/>
        <w:pBdr>
          <w:bottom w:val="single" w:sz="4" w:space="4" w:color="CFCFCF"/>
        </w:pBdr>
        <w:spacing w:before="280" w:after="120"/>
      </w:pPr>
      <w:r>
        <w:rPr>
          <w:b/>
          <w:bCs/>
          <w:color w:val="160591"/>
          <w:sz w:val="22"/>
          <w:szCs w:val="22"/>
        </w:rPr>
        <w:t>8.  Boarding</w:t>
      </w:r>
    </w:p>
    <w:p w:rsidR="00A605C7" w:rsidRDefault="00B418B7">
      <w:pPr>
        <w:spacing w:before="160" w:after="80"/>
        <w:ind w:left="200"/>
      </w:pPr>
      <w:r>
        <w:rPr>
          <w:b/>
          <w:bCs/>
          <w:color w:val="0F0660"/>
        </w:rPr>
        <w:t>a)  Downgrading of room category and/or cancellation of weekends</w:t>
      </w:r>
    </w:p>
    <w:p w:rsidR="00A605C7" w:rsidRPr="004963DF" w:rsidRDefault="00B418B7">
      <w:pPr>
        <w:spacing w:after="140" w:line="276" w:lineRule="auto"/>
        <w:jc w:val="both"/>
        <w:rPr>
          <w:lang w:val="de-CH"/>
        </w:rPr>
      </w:pPr>
      <w:r>
        <w:rPr>
          <w:color w:val="222222"/>
        </w:rPr>
        <w:t>Downgrading of a room category and/or removal of</w:t>
      </w:r>
      <w:r>
        <w:rPr>
          <w:color w:val="222222"/>
        </w:rPr>
        <w:t xml:space="preserve"> weekends, as indicated in the original contract, is possible following notification by registered letter or email to the Direction of the Boarding School. </w:t>
      </w:r>
      <w:r w:rsidRPr="004963DF">
        <w:rPr>
          <w:color w:val="222222"/>
          <w:lang w:val="de-CH"/>
        </w:rPr>
        <w:t>The new price will apply from the start of the following calendar quarter after receipt of the reque</w:t>
      </w:r>
      <w:r w:rsidRPr="004963DF">
        <w:rPr>
          <w:color w:val="222222"/>
          <w:lang w:val="de-CH"/>
        </w:rPr>
        <w:t>st.</w:t>
      </w:r>
    </w:p>
    <w:p w:rsidR="00A605C7" w:rsidRDefault="00B418B7">
      <w:pPr>
        <w:keepNext/>
        <w:pBdr>
          <w:bottom w:val="single" w:sz="4" w:space="4" w:color="CFCFCF"/>
        </w:pBdr>
        <w:spacing w:before="280" w:after="120"/>
      </w:pPr>
      <w:r>
        <w:rPr>
          <w:b/>
          <w:bCs/>
          <w:color w:val="160591"/>
          <w:sz w:val="22"/>
          <w:szCs w:val="22"/>
        </w:rPr>
        <w:t>9.  Additional Charges</w:t>
      </w:r>
    </w:p>
    <w:p w:rsidR="00A605C7" w:rsidRDefault="00B418B7">
      <w:pPr>
        <w:spacing w:after="140" w:line="276" w:lineRule="auto"/>
        <w:jc w:val="both"/>
      </w:pPr>
      <w:r>
        <w:rPr>
          <w:color w:val="222222"/>
        </w:rPr>
        <w:t>Additional charges may be levied for heating, electricity and water as required.</w:t>
      </w:r>
    </w:p>
    <w:p w:rsidR="00A605C7" w:rsidRDefault="00B418B7">
      <w:pPr>
        <w:keepNext/>
        <w:pBdr>
          <w:bottom w:val="single" w:sz="4" w:space="4" w:color="CFCFCF"/>
        </w:pBdr>
        <w:spacing w:before="280" w:after="120"/>
      </w:pPr>
      <w:r>
        <w:rPr>
          <w:b/>
          <w:bCs/>
          <w:color w:val="160591"/>
          <w:sz w:val="22"/>
          <w:szCs w:val="22"/>
        </w:rPr>
        <w:t>10.  Payment and Refund of Deposit</w:t>
      </w:r>
    </w:p>
    <w:p w:rsidR="00A605C7" w:rsidRDefault="00B418B7">
      <w:pPr>
        <w:spacing w:after="140" w:line="276" w:lineRule="auto"/>
        <w:jc w:val="both"/>
      </w:pPr>
      <w:r>
        <w:rPr>
          <w:color w:val="222222"/>
        </w:rPr>
        <w:t>The refundable Boarding School deposit must be paid before the student's arrival. It will be refunded on request,</w:t>
      </w:r>
      <w:r>
        <w:rPr>
          <w:color w:val="222222"/>
        </w:rPr>
        <w:t xml:space="preserve"> after accounts have been settled, within three months of the end of the academic year.</w:t>
      </w:r>
    </w:p>
    <w:p w:rsidR="00A605C7" w:rsidRDefault="00B418B7">
      <w:pPr>
        <w:spacing w:after="140" w:line="276" w:lineRule="auto"/>
        <w:jc w:val="both"/>
      </w:pPr>
      <w:r>
        <w:rPr>
          <w:color w:val="222222"/>
        </w:rPr>
        <w:t>The deposit does not cover any expenses related to the student's stay (school fees, pocket money, damages, internet orders, extra activities, etc.).</w:t>
      </w:r>
    </w:p>
    <w:p w:rsidR="00A605C7" w:rsidRDefault="00B418B7">
      <w:pPr>
        <w:spacing w:after="140" w:line="276" w:lineRule="auto"/>
        <w:jc w:val="both"/>
      </w:pPr>
      <w:r>
        <w:rPr>
          <w:color w:val="222222"/>
        </w:rPr>
        <w:t>Any deposits and tu</w:t>
      </w:r>
      <w:r>
        <w:rPr>
          <w:color w:val="222222"/>
        </w:rPr>
        <w:t>ition fees received for periods beyond the student's departure will be returned within three months of the student's final departure, provided all financial obligations have been met. Any damage caused to the School must be compensated by the parents, guar</w:t>
      </w:r>
      <w:r>
        <w:rPr>
          <w:color w:val="222222"/>
        </w:rPr>
        <w:t>dian or student. Parents are strongly advised to take out third-party liability insurance.</w:t>
      </w:r>
    </w:p>
    <w:p w:rsidR="00A605C7" w:rsidRDefault="00B418B7">
      <w:pPr>
        <w:spacing w:after="140" w:line="276" w:lineRule="auto"/>
        <w:jc w:val="both"/>
      </w:pPr>
      <w:r>
        <w:rPr>
          <w:color w:val="222222"/>
        </w:rPr>
        <w:t>If the deposit is not claimed within one year of the student's final departure, it will be transferred to the Paul du Pasquier Foundation (no refund possible thereaf</w:t>
      </w:r>
      <w:r>
        <w:rPr>
          <w:color w:val="222222"/>
        </w:rPr>
        <w:t>ter), which provides grants to students from modest backgrounds.</w:t>
      </w:r>
    </w:p>
    <w:p w:rsidR="00A605C7" w:rsidRDefault="00B418B7">
      <w:pPr>
        <w:keepNext/>
        <w:pBdr>
          <w:bottom w:val="single" w:sz="4" w:space="4" w:color="CFCFCF"/>
        </w:pBdr>
        <w:spacing w:before="280" w:after="120"/>
      </w:pPr>
      <w:r>
        <w:rPr>
          <w:b/>
          <w:bCs/>
          <w:color w:val="160591"/>
          <w:sz w:val="22"/>
          <w:szCs w:val="22"/>
        </w:rPr>
        <w:t>11.  Diplomas, Certificates and Attendance Certificates</w:t>
      </w:r>
    </w:p>
    <w:p w:rsidR="00A605C7" w:rsidRPr="004963DF" w:rsidRDefault="00B418B7">
      <w:pPr>
        <w:spacing w:after="140" w:line="276" w:lineRule="auto"/>
        <w:jc w:val="both"/>
        <w:rPr>
          <w:lang w:val="de-CH"/>
        </w:rPr>
      </w:pPr>
      <w:r>
        <w:rPr>
          <w:color w:val="222222"/>
        </w:rPr>
        <w:t xml:space="preserve">Examinations for which diplomas or certificates are awarded, including those issued by the School, are subject to examination fees. </w:t>
      </w:r>
      <w:r w:rsidRPr="004963DF">
        <w:rPr>
          <w:color w:val="222222"/>
          <w:lang w:val="de-CH"/>
        </w:rPr>
        <w:t>The</w:t>
      </w:r>
      <w:r w:rsidRPr="004963DF">
        <w:rPr>
          <w:color w:val="222222"/>
          <w:lang w:val="de-CH"/>
        </w:rPr>
        <w:t>se are not included in the tuition fees and are not refunded in the event of failure. In the event of late payment, the School reserves the right to withhold diplomas, certificates and attendance certificates until the account has been settled in full.</w:t>
      </w:r>
    </w:p>
    <w:p w:rsidR="00A605C7" w:rsidRDefault="00B418B7">
      <w:pPr>
        <w:keepNext/>
        <w:pBdr>
          <w:bottom w:val="single" w:sz="4" w:space="4" w:color="CFCFCF"/>
        </w:pBdr>
        <w:spacing w:before="280" w:after="120"/>
      </w:pPr>
      <w:r>
        <w:rPr>
          <w:b/>
          <w:bCs/>
          <w:color w:val="160591"/>
          <w:sz w:val="22"/>
          <w:szCs w:val="22"/>
        </w:rPr>
        <w:t>12.</w:t>
      </w:r>
      <w:r>
        <w:rPr>
          <w:b/>
          <w:bCs/>
          <w:color w:val="160591"/>
          <w:sz w:val="22"/>
          <w:szCs w:val="22"/>
        </w:rPr>
        <w:t xml:space="preserve">  Contract and Enrolment Form Validity</w:t>
      </w:r>
    </w:p>
    <w:p w:rsidR="00A605C7" w:rsidRDefault="00B418B7">
      <w:pPr>
        <w:spacing w:after="140" w:line="276" w:lineRule="auto"/>
        <w:jc w:val="both"/>
      </w:pPr>
      <w:r w:rsidRPr="004963DF">
        <w:rPr>
          <w:color w:val="222222"/>
          <w:lang w:val="de-CH"/>
        </w:rPr>
        <w:t xml:space="preserve">The enrolment form must be fully completed and all information provided must be accurate. </w:t>
      </w:r>
      <w:r>
        <w:rPr>
          <w:color w:val="222222"/>
        </w:rPr>
        <w:t>Once signed, the contract/enrolment form is deemed valid and becomes legally binding. It engages the full financial responsibil</w:t>
      </w:r>
      <w:r>
        <w:rPr>
          <w:color w:val="222222"/>
        </w:rPr>
        <w:t>ity of the applicant and of their parents or legal guardians. The contract remains valid for the entire duration of the studies.</w:t>
      </w:r>
    </w:p>
    <w:p w:rsidR="00A605C7" w:rsidRDefault="00B418B7">
      <w:pPr>
        <w:keepNext/>
        <w:pBdr>
          <w:bottom w:val="single" w:sz="4" w:space="4" w:color="CFCFCF"/>
        </w:pBdr>
        <w:spacing w:before="280" w:after="120"/>
      </w:pPr>
      <w:r>
        <w:rPr>
          <w:b/>
          <w:bCs/>
          <w:color w:val="160591"/>
          <w:sz w:val="22"/>
          <w:szCs w:val="22"/>
        </w:rPr>
        <w:t>13.  Course Organisation</w:t>
      </w:r>
    </w:p>
    <w:p w:rsidR="00A605C7" w:rsidRDefault="00B418B7">
      <w:pPr>
        <w:spacing w:after="140" w:line="276" w:lineRule="auto"/>
        <w:jc w:val="both"/>
      </w:pPr>
      <w:r>
        <w:rPr>
          <w:color w:val="222222"/>
        </w:rPr>
        <w:t>Ecole Lémania is divided into several study departments (sections) as well as the Boarding School, eac</w:t>
      </w:r>
      <w:r>
        <w:rPr>
          <w:color w:val="222222"/>
        </w:rPr>
        <w:t>h managed by its own Director. Each student is affiliated to a specific department.</w:t>
      </w:r>
    </w:p>
    <w:p w:rsidR="00A605C7" w:rsidRDefault="00B418B7">
      <w:pPr>
        <w:keepNext/>
        <w:pBdr>
          <w:bottom w:val="single" w:sz="4" w:space="4" w:color="CFCFCF"/>
        </w:pBdr>
        <w:spacing w:before="280" w:after="120"/>
      </w:pPr>
      <w:r>
        <w:rPr>
          <w:b/>
          <w:bCs/>
          <w:color w:val="160591"/>
          <w:sz w:val="22"/>
          <w:szCs w:val="22"/>
        </w:rPr>
        <w:t>14.  Third-Party Liability Insurance</w:t>
      </w:r>
    </w:p>
    <w:p w:rsidR="00A605C7" w:rsidRDefault="00B418B7">
      <w:pPr>
        <w:spacing w:after="140" w:line="276" w:lineRule="auto"/>
        <w:jc w:val="both"/>
      </w:pPr>
      <w:r>
        <w:rPr>
          <w:color w:val="222222"/>
        </w:rPr>
        <w:t>Parents or legal guardians are strongly recommended to take out third-party liability insurance, as they may be held liable for any damage caused by the student.</w:t>
      </w:r>
    </w:p>
    <w:p w:rsidR="00A605C7" w:rsidRDefault="00B418B7">
      <w:pPr>
        <w:keepNext/>
        <w:pBdr>
          <w:bottom w:val="single" w:sz="4" w:space="4" w:color="CFCFCF"/>
        </w:pBdr>
        <w:spacing w:before="280" w:after="120"/>
      </w:pPr>
      <w:r>
        <w:rPr>
          <w:b/>
          <w:bCs/>
          <w:color w:val="160591"/>
          <w:sz w:val="22"/>
          <w:szCs w:val="22"/>
        </w:rPr>
        <w:t>15.  Accident Insurance (Included in Tuition)</w:t>
      </w:r>
    </w:p>
    <w:p w:rsidR="00A605C7" w:rsidRDefault="00B418B7">
      <w:pPr>
        <w:spacing w:after="140" w:line="276" w:lineRule="auto"/>
        <w:jc w:val="both"/>
      </w:pPr>
      <w:r>
        <w:rPr>
          <w:color w:val="222222"/>
        </w:rPr>
        <w:t>The School provides accident insurance for all s</w:t>
      </w:r>
      <w:r>
        <w:rPr>
          <w:color w:val="222222"/>
        </w:rPr>
        <w:t>tudents, covering the direct journey to and from Ecole Lémania and activities organised by the School, provided the student holds health insurance valid in Switzerland, the European Union and the rest of the world.</w:t>
      </w:r>
    </w:p>
    <w:p w:rsidR="00A605C7" w:rsidRDefault="00B418B7">
      <w:pPr>
        <w:keepNext/>
        <w:pBdr>
          <w:bottom w:val="single" w:sz="4" w:space="4" w:color="CFCFCF"/>
        </w:pBdr>
        <w:spacing w:before="280" w:after="120"/>
      </w:pPr>
      <w:r>
        <w:rPr>
          <w:b/>
          <w:bCs/>
          <w:color w:val="160591"/>
          <w:sz w:val="22"/>
          <w:szCs w:val="22"/>
        </w:rPr>
        <w:t>16.  Health Insurance</w:t>
      </w:r>
    </w:p>
    <w:p w:rsidR="00A605C7" w:rsidRDefault="00B418B7">
      <w:pPr>
        <w:spacing w:after="140" w:line="276" w:lineRule="auto"/>
        <w:jc w:val="both"/>
      </w:pPr>
      <w:r>
        <w:rPr>
          <w:color w:val="222222"/>
        </w:rPr>
        <w:t>Health insurance is</w:t>
      </w:r>
      <w:r>
        <w:rPr>
          <w:color w:val="222222"/>
        </w:rPr>
        <w:t xml:space="preserve"> compulsory in Switzerland. Boarding students who are not Swiss residents are automatically insured through the School; premiums are payable by the parents, legal guardian or student. </w:t>
      </w:r>
      <w:r w:rsidRPr="004963DF">
        <w:rPr>
          <w:color w:val="222222"/>
          <w:lang w:val="de-CH"/>
        </w:rPr>
        <w:t>Day students are not insured by the School and must hold personal health</w:t>
      </w:r>
      <w:r w:rsidRPr="004963DF">
        <w:rPr>
          <w:color w:val="222222"/>
          <w:lang w:val="de-CH"/>
        </w:rPr>
        <w:t xml:space="preserve"> insurance valid in Switzerland, the European Union and the rest of the world. </w:t>
      </w:r>
      <w:r>
        <w:rPr>
          <w:color w:val="222222"/>
        </w:rPr>
        <w:t>The School cannot, under any circumstances, be held responsible for any negligence regarding the student's health insurance situation.</w:t>
      </w:r>
    </w:p>
    <w:p w:rsidR="00A605C7" w:rsidRDefault="00B418B7">
      <w:pPr>
        <w:keepNext/>
        <w:pBdr>
          <w:bottom w:val="single" w:sz="4" w:space="4" w:color="CFCFCF"/>
        </w:pBdr>
        <w:spacing w:before="280" w:after="120"/>
      </w:pPr>
      <w:r>
        <w:rPr>
          <w:b/>
          <w:bCs/>
          <w:color w:val="160591"/>
          <w:sz w:val="22"/>
          <w:szCs w:val="22"/>
        </w:rPr>
        <w:t>17.  Food Allergies</w:t>
      </w:r>
    </w:p>
    <w:p w:rsidR="00A605C7" w:rsidRDefault="00B418B7">
      <w:pPr>
        <w:spacing w:after="140" w:line="276" w:lineRule="auto"/>
        <w:jc w:val="both"/>
      </w:pPr>
      <w:r w:rsidRPr="004963DF">
        <w:rPr>
          <w:color w:val="222222"/>
          <w:lang w:val="de-CH"/>
        </w:rPr>
        <w:t>The School cannot guar</w:t>
      </w:r>
      <w:r w:rsidRPr="004963DF">
        <w:rPr>
          <w:color w:val="222222"/>
          <w:lang w:val="de-CH"/>
        </w:rPr>
        <w:t xml:space="preserve">antee allergen-free food. </w:t>
      </w:r>
      <w:r>
        <w:rPr>
          <w:color w:val="222222"/>
        </w:rPr>
        <w:t>In the event of food allergies, Ecole Lémania and its staff cannot be held responsible for reactions caused by particular products. Food served at the School or during activities, sports or trips may contain allergenic components;</w:t>
      </w:r>
      <w:r>
        <w:rPr>
          <w:color w:val="222222"/>
        </w:rPr>
        <w:t xml:space="preserve"> the student is personally responsible for checking what they eat and for informing staff accordingly.</w:t>
      </w:r>
    </w:p>
    <w:p w:rsidR="00A605C7" w:rsidRDefault="00B418B7">
      <w:pPr>
        <w:keepNext/>
        <w:pBdr>
          <w:bottom w:val="single" w:sz="4" w:space="4" w:color="CFCFCF"/>
        </w:pBdr>
        <w:spacing w:before="280" w:after="120"/>
      </w:pPr>
      <w:r>
        <w:rPr>
          <w:b/>
          <w:bCs/>
          <w:color w:val="160591"/>
          <w:sz w:val="22"/>
          <w:szCs w:val="22"/>
        </w:rPr>
        <w:t>18.  Discipline</w:t>
      </w:r>
    </w:p>
    <w:p w:rsidR="00A605C7" w:rsidRDefault="00B418B7">
      <w:pPr>
        <w:spacing w:after="140" w:line="276" w:lineRule="auto"/>
        <w:jc w:val="both"/>
      </w:pPr>
      <w:r w:rsidRPr="004963DF">
        <w:rPr>
          <w:color w:val="222222"/>
          <w:lang w:val="de-CH"/>
        </w:rPr>
        <w:t xml:space="preserve">Students must comply with all School and Boarding School rules. </w:t>
      </w:r>
      <w:r>
        <w:rPr>
          <w:color w:val="222222"/>
        </w:rPr>
        <w:t>The relevant Section Directors reserve the right, at any time and without</w:t>
      </w:r>
      <w:r>
        <w:rPr>
          <w:color w:val="222222"/>
        </w:rPr>
        <w:t xml:space="preserve"> compensation from Ecole Lémania, to suspend or expel any student whose conduct is considered harmful to the welfare of the School community.</w:t>
      </w:r>
    </w:p>
    <w:p w:rsidR="00A605C7" w:rsidRDefault="00B418B7">
      <w:pPr>
        <w:spacing w:after="140" w:line="276" w:lineRule="auto"/>
        <w:jc w:val="both"/>
      </w:pPr>
      <w:r>
        <w:rPr>
          <w:color w:val="222222"/>
        </w:rPr>
        <w:t xml:space="preserve">In such cases, the parents, legal guardian or student must pay the tuition fees and Boarding fees (if applicable) </w:t>
      </w:r>
      <w:r>
        <w:rPr>
          <w:color w:val="222222"/>
        </w:rPr>
        <w:t>for the current calendar quarter and the following one, together with any other fees or additional expenses that may apply.</w:t>
      </w:r>
    </w:p>
    <w:p w:rsidR="00A605C7" w:rsidRDefault="00B418B7">
      <w:pPr>
        <w:spacing w:after="140" w:line="276" w:lineRule="auto"/>
        <w:jc w:val="both"/>
      </w:pPr>
      <w:r>
        <w:rPr>
          <w:color w:val="222222"/>
        </w:rPr>
        <w:t>Any deposit and tuition fees received for periods beyond this term will be returned, provided all of the student's financial obligat</w:t>
      </w:r>
      <w:r>
        <w:rPr>
          <w:color w:val="222222"/>
        </w:rPr>
        <w:t>ions have been met. Any damage caused to the School must be paid for by the parents, legal guardian or student. Parents, legal guardians or the student are strongly recommended to take out liability insurance.</w:t>
      </w:r>
    </w:p>
    <w:p w:rsidR="00A605C7" w:rsidRDefault="00B418B7">
      <w:pPr>
        <w:keepNext/>
        <w:pBdr>
          <w:bottom w:val="single" w:sz="4" w:space="4" w:color="CFCFCF"/>
        </w:pBdr>
        <w:spacing w:before="280" w:after="120"/>
      </w:pPr>
      <w:r>
        <w:rPr>
          <w:b/>
          <w:bCs/>
          <w:color w:val="160591"/>
          <w:sz w:val="22"/>
          <w:szCs w:val="22"/>
        </w:rPr>
        <w:t>19.  Inapplicability of Provisions</w:t>
      </w:r>
    </w:p>
    <w:p w:rsidR="00A605C7" w:rsidRDefault="00B418B7">
      <w:pPr>
        <w:spacing w:after="140" w:line="276" w:lineRule="auto"/>
        <w:jc w:val="both"/>
      </w:pPr>
      <w:r>
        <w:rPr>
          <w:color w:val="222222"/>
        </w:rPr>
        <w:t xml:space="preserve">Should any </w:t>
      </w:r>
      <w:r>
        <w:rPr>
          <w:color w:val="222222"/>
        </w:rPr>
        <w:t>provision of this agreement, or any part thereof, be held invalid or unenforceable, the remaining provisions of this agreement shall remain in full force and effect.</w:t>
      </w:r>
    </w:p>
    <w:p w:rsidR="00A605C7" w:rsidRDefault="00B418B7">
      <w:pPr>
        <w:keepNext/>
        <w:pBdr>
          <w:bottom w:val="single" w:sz="4" w:space="4" w:color="CFCFCF"/>
        </w:pBdr>
        <w:spacing w:before="280" w:after="120"/>
      </w:pPr>
      <w:r>
        <w:rPr>
          <w:b/>
          <w:bCs/>
          <w:color w:val="160591"/>
          <w:sz w:val="22"/>
          <w:szCs w:val="22"/>
        </w:rPr>
        <w:t>20.  Contract Law</w:t>
      </w:r>
    </w:p>
    <w:p w:rsidR="00A605C7" w:rsidRDefault="00B418B7">
      <w:pPr>
        <w:spacing w:after="140" w:line="276" w:lineRule="auto"/>
        <w:jc w:val="both"/>
      </w:pPr>
      <w:r>
        <w:rPr>
          <w:color w:val="222222"/>
        </w:rPr>
        <w:t>This contract is governed exclusively by Swiss law. Any dispute relating</w:t>
      </w:r>
      <w:r>
        <w:rPr>
          <w:color w:val="222222"/>
        </w:rPr>
        <w:t xml:space="preserve"> to its execution or interpretation shall be settled by the Swiss courts, specifically the competent courts of the Canton of Vaud, with the right of appeal to the Federal Court. </w:t>
      </w:r>
      <w:r w:rsidRPr="004963DF">
        <w:rPr>
          <w:color w:val="222222"/>
          <w:lang w:val="de-CH"/>
        </w:rPr>
        <w:t>Parents and legal guardians waive their right to take legal action in their ow</w:t>
      </w:r>
      <w:r w:rsidRPr="004963DF">
        <w:rPr>
          <w:color w:val="222222"/>
          <w:lang w:val="de-CH"/>
        </w:rPr>
        <w:t xml:space="preserve">n country. </w:t>
      </w:r>
      <w:r>
        <w:rPr>
          <w:color w:val="222222"/>
        </w:rPr>
        <w:t>Ecole Lémania (Chemin de Préville 3, CP 550, 1001 Lausanne, Switzerland) nevertheless retains the right to take legal action in the jurisdiction of the parties concerned.</w:t>
      </w:r>
    </w:p>
    <w:p w:rsidR="00A605C7" w:rsidRDefault="00B418B7">
      <w:pPr>
        <w:keepNext/>
        <w:pBdr>
          <w:bottom w:val="single" w:sz="4" w:space="4" w:color="CFCFCF"/>
        </w:pBdr>
        <w:spacing w:before="280" w:after="120"/>
      </w:pPr>
      <w:r>
        <w:rPr>
          <w:b/>
          <w:bCs/>
          <w:color w:val="160591"/>
          <w:sz w:val="22"/>
          <w:szCs w:val="22"/>
        </w:rPr>
        <w:t>21.  Representation Rights and Copyright</w:t>
      </w:r>
    </w:p>
    <w:p w:rsidR="00A605C7" w:rsidRDefault="00B418B7">
      <w:pPr>
        <w:spacing w:after="140" w:line="276" w:lineRule="auto"/>
        <w:jc w:val="both"/>
      </w:pPr>
      <w:r>
        <w:rPr>
          <w:color w:val="222222"/>
        </w:rPr>
        <w:t xml:space="preserve">Ecole Lémania reserves the right </w:t>
      </w:r>
      <w:r>
        <w:rPr>
          <w:color w:val="222222"/>
        </w:rPr>
        <w:t>to use students' photographs, films or videos free of charge for any publication or broadcast on television, in brochures, newspapers or magazines, on posters, websites or in public or private spaces.</w:t>
      </w:r>
    </w:p>
    <w:p w:rsidR="00A605C7" w:rsidRDefault="00B418B7">
      <w:pPr>
        <w:spacing w:after="140" w:line="276" w:lineRule="auto"/>
        <w:jc w:val="both"/>
      </w:pPr>
      <w:r>
        <w:rPr>
          <w:color w:val="222222"/>
        </w:rPr>
        <w:t>If you object to this use, please tick here:  ☐</w:t>
      </w:r>
    </w:p>
    <w:p w:rsidR="00A605C7" w:rsidRDefault="00B418B7">
      <w:pPr>
        <w:keepNext/>
        <w:pBdr>
          <w:bottom w:val="single" w:sz="4" w:space="4" w:color="CFCFCF"/>
        </w:pBdr>
        <w:spacing w:before="280" w:after="120"/>
      </w:pPr>
      <w:r>
        <w:rPr>
          <w:b/>
          <w:bCs/>
          <w:color w:val="160591"/>
          <w:sz w:val="22"/>
          <w:szCs w:val="22"/>
        </w:rPr>
        <w:t>22.  Po</w:t>
      </w:r>
      <w:r>
        <w:rPr>
          <w:b/>
          <w:bCs/>
          <w:color w:val="160591"/>
          <w:sz w:val="22"/>
          <w:szCs w:val="22"/>
        </w:rPr>
        <w:t>ssession of Knives or Blunt Objects</w:t>
      </w:r>
    </w:p>
    <w:p w:rsidR="00A605C7" w:rsidRPr="004963DF" w:rsidRDefault="00B418B7">
      <w:pPr>
        <w:spacing w:after="140" w:line="276" w:lineRule="auto"/>
        <w:jc w:val="both"/>
        <w:rPr>
          <w:lang w:val="de-CH"/>
        </w:rPr>
      </w:pPr>
      <w:r w:rsidRPr="004963DF">
        <w:rPr>
          <w:color w:val="222222"/>
          <w:lang w:val="de-CH"/>
        </w:rPr>
        <w:t>It is forbidden to be in possession of any kind of knife on school premises. Any student found in possession of a knife will face severe sanctions and may be expelled from the School.</w:t>
      </w:r>
    </w:p>
    <w:p w:rsidR="00A605C7" w:rsidRDefault="00B418B7">
      <w:pPr>
        <w:keepNext/>
        <w:pBdr>
          <w:bottom w:val="single" w:sz="4" w:space="4" w:color="CFCFCF"/>
        </w:pBdr>
        <w:spacing w:before="280" w:after="120"/>
      </w:pPr>
      <w:r>
        <w:rPr>
          <w:b/>
          <w:bCs/>
          <w:color w:val="160591"/>
          <w:sz w:val="22"/>
          <w:szCs w:val="22"/>
        </w:rPr>
        <w:t xml:space="preserve">23.  </w:t>
      </w:r>
      <w:r>
        <w:rPr>
          <w:b/>
          <w:bCs/>
          <w:color w:val="160591"/>
          <w:sz w:val="22"/>
          <w:szCs w:val="22"/>
        </w:rPr>
        <w:t>Possession and Consumption of Alcohol and/or Illegal Substances</w:t>
      </w:r>
    </w:p>
    <w:p w:rsidR="00A605C7" w:rsidRDefault="00B418B7">
      <w:pPr>
        <w:spacing w:after="140" w:line="276" w:lineRule="auto"/>
        <w:jc w:val="both"/>
      </w:pPr>
      <w:r>
        <w:rPr>
          <w:color w:val="222222"/>
        </w:rPr>
        <w:t>It is strictly forbidden to possess, consume or be under the influence of alcohol and/or narcotic substances on school premises. In case of doubt, Ecole Lémania reserves the right to carry out</w:t>
      </w:r>
      <w:r>
        <w:rPr>
          <w:color w:val="222222"/>
        </w:rPr>
        <w:t xml:space="preserve"> a drug test under medical supervision. If the result is positive, severe measures, including dismissal, may be applied. All costs related to the test are payable by the parents, legal guardian or student.</w:t>
      </w:r>
    </w:p>
    <w:p w:rsidR="00A605C7" w:rsidRDefault="00B418B7">
      <w:pPr>
        <w:spacing w:after="140" w:line="276" w:lineRule="auto"/>
        <w:jc w:val="both"/>
      </w:pPr>
      <w:r>
        <w:rPr>
          <w:color w:val="222222"/>
        </w:rPr>
        <w:t>Important note: the use or possession, even brief,</w:t>
      </w:r>
      <w:r>
        <w:rPr>
          <w:color w:val="222222"/>
        </w:rPr>
        <w:t xml:space="preserve"> of alcohol or illicit substances is strictly forbidden and may lead to immediate expulsion without compensation from Ecole Lémania. Any financial obligation already contracted remains valid until the end of the following term (see Article 3).</w:t>
      </w:r>
    </w:p>
    <w:p w:rsidR="00A605C7" w:rsidRDefault="00B418B7">
      <w:pPr>
        <w:keepNext/>
        <w:pBdr>
          <w:bottom w:val="single" w:sz="4" w:space="4" w:color="CFCFCF"/>
        </w:pBdr>
        <w:spacing w:before="280" w:after="120"/>
      </w:pPr>
      <w:r>
        <w:rPr>
          <w:b/>
          <w:bCs/>
          <w:color w:val="160591"/>
          <w:sz w:val="22"/>
          <w:szCs w:val="22"/>
        </w:rPr>
        <w:t>24.  Modific</w:t>
      </w:r>
      <w:r>
        <w:rPr>
          <w:b/>
          <w:bCs/>
          <w:color w:val="160591"/>
          <w:sz w:val="22"/>
          <w:szCs w:val="22"/>
        </w:rPr>
        <w:t>ation or Cancellation of Courses</w:t>
      </w:r>
    </w:p>
    <w:p w:rsidR="00A605C7" w:rsidRDefault="00B418B7">
      <w:pPr>
        <w:spacing w:after="140" w:line="276" w:lineRule="auto"/>
        <w:jc w:val="both"/>
      </w:pPr>
      <w:r>
        <w:rPr>
          <w:color w:val="222222"/>
        </w:rPr>
        <w:t>Ecole Lémania reserves the right to modify the dates, classes, timetables and locations of a course, and to cancel or postpone a course if the number of students proves insufficient. In the event of course cancellation, fee</w:t>
      </w:r>
      <w:r>
        <w:rPr>
          <w:color w:val="222222"/>
        </w:rPr>
        <w:t>s already paid will be fully refunded. In the Boarding School, incidental costs may be invoiced for heating, electricity and water as required.</w:t>
      </w:r>
    </w:p>
    <w:sectPr w:rsidR="00A605C7">
      <w:headerReference w:type="default" r:id="rId8"/>
      <w:footerReference w:type="default" r:id="rId9"/>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418B7">
      <w:r>
        <w:separator/>
      </w:r>
    </w:p>
  </w:endnote>
  <w:endnote w:type="continuationSeparator" w:id="0">
    <w:p w:rsidR="00000000" w:rsidRDefault="00B4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C7" w:rsidRDefault="00B418B7">
    <w:pPr>
      <w:pBdr>
        <w:top w:val="single" w:sz="4" w:space="4" w:color="CFCFCF"/>
      </w:pBdr>
      <w:tabs>
        <w:tab w:val="right" w:pos="9026"/>
      </w:tabs>
    </w:pPr>
    <w:r>
      <w:rPr>
        <w:color w:val="5A5A5A"/>
        <w:sz w:val="16"/>
        <w:szCs w:val="16"/>
      </w:rPr>
      <w:t>Version April 2024</w:t>
    </w:r>
    <w:r>
      <w:tab/>
    </w:r>
    <w:r>
      <w:rPr>
        <w:color w:val="5A5A5A"/>
        <w:sz w:val="16"/>
        <w:szCs w:val="16"/>
      </w:rPr>
      <w:t xml:space="preserve">Page </w:t>
    </w:r>
    <w:r>
      <w:rPr>
        <w:color w:val="5A5A5A"/>
        <w:sz w:val="16"/>
        <w:szCs w:val="16"/>
      </w:rPr>
      <w:fldChar w:fldCharType="begin"/>
    </w:r>
    <w:r>
      <w:rPr>
        <w:color w:val="5A5A5A"/>
        <w:sz w:val="16"/>
        <w:szCs w:val="16"/>
      </w:rPr>
      <w:instrText>PAGE</w:instrText>
    </w:r>
    <w:r w:rsidR="004963DF">
      <w:rPr>
        <w:color w:val="5A5A5A"/>
        <w:sz w:val="16"/>
        <w:szCs w:val="16"/>
      </w:rPr>
      <w:fldChar w:fldCharType="separate"/>
    </w:r>
    <w:r>
      <w:rPr>
        <w:noProof/>
        <w:color w:val="5A5A5A"/>
        <w:sz w:val="16"/>
        <w:szCs w:val="16"/>
      </w:rPr>
      <w:t>2</w:t>
    </w:r>
    <w:r>
      <w:rPr>
        <w:color w:val="5A5A5A"/>
        <w:sz w:val="16"/>
        <w:szCs w:val="16"/>
      </w:rPr>
      <w:fldChar w:fldCharType="end"/>
    </w:r>
    <w:r>
      <w:rPr>
        <w:color w:val="5A5A5A"/>
        <w:sz w:val="16"/>
        <w:szCs w:val="16"/>
      </w:rPr>
      <w:t xml:space="preserve"> / </w:t>
    </w:r>
    <w:r>
      <w:rPr>
        <w:color w:val="5A5A5A"/>
        <w:sz w:val="16"/>
        <w:szCs w:val="16"/>
      </w:rPr>
      <w:fldChar w:fldCharType="begin"/>
    </w:r>
    <w:r>
      <w:rPr>
        <w:color w:val="5A5A5A"/>
        <w:sz w:val="16"/>
        <w:szCs w:val="16"/>
      </w:rPr>
      <w:instrText>NUMPAGES</w:instrText>
    </w:r>
    <w:r w:rsidR="004963DF">
      <w:rPr>
        <w:color w:val="5A5A5A"/>
        <w:sz w:val="16"/>
        <w:szCs w:val="16"/>
      </w:rPr>
      <w:fldChar w:fldCharType="separate"/>
    </w:r>
    <w:r>
      <w:rPr>
        <w:noProof/>
        <w:color w:val="5A5A5A"/>
        <w:sz w:val="16"/>
        <w:szCs w:val="16"/>
      </w:rPr>
      <w:t>6</w:t>
    </w:r>
    <w:r>
      <w:rPr>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418B7">
      <w:r>
        <w:separator/>
      </w:r>
    </w:p>
  </w:footnote>
  <w:footnote w:type="continuationSeparator" w:id="0">
    <w:p w:rsidR="00000000" w:rsidRDefault="00B41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C7" w:rsidRDefault="00B418B7">
    <w:pPr>
      <w:jc w:val="right"/>
    </w:pPr>
    <w:r>
      <w:rPr>
        <w:i/>
        <w:iCs/>
        <w:color w:val="5A5A5A"/>
        <w:sz w:val="16"/>
        <w:szCs w:val="16"/>
      </w:rPr>
      <w:t>Ecole Lémania — Application Form &amp; General Conditions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84C90"/>
    <w:multiLevelType w:val="hybridMultilevel"/>
    <w:tmpl w:val="F8ECF98C"/>
    <w:lvl w:ilvl="0" w:tplc="0BF4100E">
      <w:start w:val="1"/>
      <w:numFmt w:val="bullet"/>
      <w:lvlText w:val="•"/>
      <w:lvlJc w:val="left"/>
      <w:pPr>
        <w:ind w:left="431" w:hanging="259"/>
      </w:pPr>
    </w:lvl>
    <w:lvl w:ilvl="1" w:tplc="24C27522">
      <w:numFmt w:val="decimal"/>
      <w:lvlText w:val=""/>
      <w:lvlJc w:val="left"/>
    </w:lvl>
    <w:lvl w:ilvl="2" w:tplc="F9B4F992">
      <w:numFmt w:val="decimal"/>
      <w:lvlText w:val=""/>
      <w:lvlJc w:val="left"/>
    </w:lvl>
    <w:lvl w:ilvl="3" w:tplc="F6DE2EEC">
      <w:numFmt w:val="decimal"/>
      <w:lvlText w:val=""/>
      <w:lvlJc w:val="left"/>
    </w:lvl>
    <w:lvl w:ilvl="4" w:tplc="64E2CA1C">
      <w:numFmt w:val="decimal"/>
      <w:lvlText w:val=""/>
      <w:lvlJc w:val="left"/>
    </w:lvl>
    <w:lvl w:ilvl="5" w:tplc="3E76B3E8">
      <w:numFmt w:val="decimal"/>
      <w:lvlText w:val=""/>
      <w:lvlJc w:val="left"/>
    </w:lvl>
    <w:lvl w:ilvl="6" w:tplc="5EF41262">
      <w:numFmt w:val="decimal"/>
      <w:lvlText w:val=""/>
      <w:lvlJc w:val="left"/>
    </w:lvl>
    <w:lvl w:ilvl="7" w:tplc="979A97B8">
      <w:numFmt w:val="decimal"/>
      <w:lvlText w:val=""/>
      <w:lvlJc w:val="left"/>
    </w:lvl>
    <w:lvl w:ilvl="8" w:tplc="FA40301E">
      <w:numFmt w:val="decimal"/>
      <w:lvlText w:val=""/>
      <w:lvlJc w:val="left"/>
    </w:lvl>
  </w:abstractNum>
  <w:abstractNum w:abstractNumId="1" w15:restartNumberingAfterBreak="0">
    <w:nsid w:val="64EA3A69"/>
    <w:multiLevelType w:val="hybridMultilevel"/>
    <w:tmpl w:val="2CB44508"/>
    <w:lvl w:ilvl="0" w:tplc="D2CC6594">
      <w:start w:val="1"/>
      <w:numFmt w:val="bullet"/>
      <w:lvlText w:val="●"/>
      <w:lvlJc w:val="left"/>
      <w:pPr>
        <w:ind w:left="720" w:hanging="360"/>
      </w:pPr>
    </w:lvl>
    <w:lvl w:ilvl="1" w:tplc="6F0EEDFA">
      <w:start w:val="1"/>
      <w:numFmt w:val="bullet"/>
      <w:lvlText w:val="○"/>
      <w:lvlJc w:val="left"/>
      <w:pPr>
        <w:ind w:left="1440" w:hanging="360"/>
      </w:pPr>
    </w:lvl>
    <w:lvl w:ilvl="2" w:tplc="1D9A2084">
      <w:start w:val="1"/>
      <w:numFmt w:val="bullet"/>
      <w:lvlText w:val="■"/>
      <w:lvlJc w:val="left"/>
      <w:pPr>
        <w:ind w:left="2160" w:hanging="360"/>
      </w:pPr>
    </w:lvl>
    <w:lvl w:ilvl="3" w:tplc="E312B350">
      <w:start w:val="1"/>
      <w:numFmt w:val="bullet"/>
      <w:lvlText w:val="●"/>
      <w:lvlJc w:val="left"/>
      <w:pPr>
        <w:ind w:left="2880" w:hanging="360"/>
      </w:pPr>
    </w:lvl>
    <w:lvl w:ilvl="4" w:tplc="80329DF8">
      <w:start w:val="1"/>
      <w:numFmt w:val="bullet"/>
      <w:lvlText w:val="○"/>
      <w:lvlJc w:val="left"/>
      <w:pPr>
        <w:ind w:left="3600" w:hanging="360"/>
      </w:pPr>
    </w:lvl>
    <w:lvl w:ilvl="5" w:tplc="9C0E2B4C">
      <w:start w:val="1"/>
      <w:numFmt w:val="bullet"/>
      <w:lvlText w:val="■"/>
      <w:lvlJc w:val="left"/>
      <w:pPr>
        <w:ind w:left="4320" w:hanging="360"/>
      </w:pPr>
    </w:lvl>
    <w:lvl w:ilvl="6" w:tplc="4FCE17A8">
      <w:start w:val="1"/>
      <w:numFmt w:val="bullet"/>
      <w:lvlText w:val="●"/>
      <w:lvlJc w:val="left"/>
      <w:pPr>
        <w:ind w:left="5040" w:hanging="360"/>
      </w:pPr>
    </w:lvl>
    <w:lvl w:ilvl="7" w:tplc="E6968CF6">
      <w:start w:val="1"/>
      <w:numFmt w:val="bullet"/>
      <w:lvlText w:val="●"/>
      <w:lvlJc w:val="left"/>
      <w:pPr>
        <w:ind w:left="5760" w:hanging="360"/>
      </w:pPr>
    </w:lvl>
    <w:lvl w:ilvl="8" w:tplc="47666146">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C7"/>
    <w:rsid w:val="004963DF"/>
    <w:rsid w:val="00692365"/>
    <w:rsid w:val="00A605C7"/>
    <w:rsid w:val="00B418B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493D"/>
  <w15:docId w15:val="{F3CD90C9-9F9C-4B0A-98B1-3D5B6EC7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qFormat/>
    <w:pPr>
      <w:outlineLvl w:val="0"/>
    </w:pPr>
    <w:rPr>
      <w:color w:val="2E74B5"/>
      <w:sz w:val="32"/>
      <w:szCs w:val="32"/>
    </w:rPr>
  </w:style>
  <w:style w:type="paragraph" w:styleId="Titre2">
    <w:name w:val="heading 2"/>
    <w:qFormat/>
    <w:pPr>
      <w:outlineLvl w:val="1"/>
    </w:pPr>
    <w:rPr>
      <w:color w:val="2E74B5"/>
      <w:sz w:val="26"/>
      <w:szCs w:val="26"/>
    </w:rPr>
  </w:style>
  <w:style w:type="paragraph" w:styleId="Titre3">
    <w:name w:val="heading 3"/>
    <w:qFormat/>
    <w:pPr>
      <w:outlineLvl w:val="2"/>
    </w:pPr>
    <w:rPr>
      <w:color w:val="1F4D78"/>
      <w:sz w:val="24"/>
      <w:szCs w:val="24"/>
    </w:rPr>
  </w:style>
  <w:style w:type="paragraph" w:styleId="Titre4">
    <w:name w:val="heading 4"/>
    <w:qFormat/>
    <w:pPr>
      <w:outlineLvl w:val="3"/>
    </w:pPr>
    <w:rPr>
      <w:i/>
      <w:iCs/>
      <w:color w:val="2E74B5"/>
    </w:rPr>
  </w:style>
  <w:style w:type="paragraph" w:styleId="Titre5">
    <w:name w:val="heading 5"/>
    <w:qFormat/>
    <w:pPr>
      <w:outlineLvl w:val="4"/>
    </w:pPr>
    <w:rPr>
      <w:color w:val="2E74B5"/>
    </w:rPr>
  </w:style>
  <w:style w:type="paragraph" w:styleId="Titre6">
    <w:name w:val="heading 6"/>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2170</Words>
  <Characters>11939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THAI Anh-Tan</cp:lastModifiedBy>
  <cp:revision>2</cp:revision>
  <dcterms:created xsi:type="dcterms:W3CDTF">2026-07-08T10:19:00Z</dcterms:created>
  <dcterms:modified xsi:type="dcterms:W3CDTF">2026-07-08T10:19:00Z</dcterms:modified>
</cp:coreProperties>
</file>